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6A6DC9" w14:textId="6AF30B54" w:rsidR="00E828F5" w:rsidRDefault="00E63276" w:rsidP="00314443">
      <w:pPr>
        <w:pStyle w:val="Corps"/>
        <w:jc w:val="center"/>
        <w:rPr>
          <w:rFonts w:ascii="HelveticaRounded LT Std BdCn" w:hAnsi="HelveticaRounded LT Std BdCn" w:cs="Calibri"/>
          <w:caps/>
          <w:color w:val="252865"/>
          <w:sz w:val="32"/>
          <w:szCs w:val="32"/>
        </w:rPr>
      </w:pPr>
      <w:r w:rsidRPr="00E63276">
        <w:rPr>
          <w:rFonts w:ascii="HelveticaRounded LT Std BdCn" w:hAnsi="HelveticaRounded LT Std BdCn" w:cs="Calibri"/>
          <w:caps/>
          <w:color w:val="252865"/>
          <w:sz w:val="32"/>
          <w:szCs w:val="32"/>
        </w:rPr>
        <w:t>Webinaire Nouvelles formes d’emploi</w:t>
      </w:r>
      <w:r w:rsidRPr="00E63276">
        <w:rPr>
          <w:rFonts w:ascii="HelveticaRounded LT Std BdCn" w:hAnsi="HelveticaRounded LT Std BdCn" w:cs="Calibri"/>
          <w:caps/>
          <w:color w:val="252865"/>
          <w:sz w:val="32"/>
          <w:szCs w:val="32"/>
        </w:rPr>
        <w:br/>
        <w:t>« </w:t>
      </w:r>
      <w:r w:rsidR="00FA7A1A">
        <w:rPr>
          <w:rFonts w:ascii="HelveticaRounded LT Std BdCn" w:hAnsi="HelveticaRounded LT Std BdCn" w:cs="Calibri"/>
          <w:caps/>
          <w:color w:val="252865"/>
          <w:sz w:val="32"/>
          <w:szCs w:val="32"/>
        </w:rPr>
        <w:t>handicap et cdd tremplin</w:t>
      </w:r>
      <w:r w:rsidRPr="00E63276">
        <w:rPr>
          <w:rFonts w:ascii="HelveticaRounded LT Std BdCn" w:hAnsi="HelveticaRounded LT Std BdCn" w:cs="Calibri"/>
          <w:caps/>
          <w:color w:val="252865"/>
          <w:sz w:val="32"/>
          <w:szCs w:val="32"/>
        </w:rPr>
        <w:t> »</w:t>
      </w:r>
      <w:r w:rsidR="00D06D78">
        <w:rPr>
          <w:rFonts w:ascii="HelveticaRounded LT Std BdCn" w:hAnsi="HelveticaRounded LT Std BdCn" w:cs="Calibri"/>
          <w:caps/>
          <w:color w:val="252865"/>
          <w:sz w:val="32"/>
          <w:szCs w:val="32"/>
        </w:rPr>
        <w:br/>
      </w:r>
      <w:r w:rsidR="00E90324">
        <w:rPr>
          <w:rFonts w:ascii="HelveticaRounded LT Std BdCn" w:hAnsi="HelveticaRounded LT Std BdCn" w:cs="Calibri"/>
          <w:caps/>
          <w:color w:val="252865"/>
          <w:sz w:val="26"/>
        </w:rPr>
        <w:t>11</w:t>
      </w:r>
      <w:r w:rsidR="00D06D78" w:rsidRPr="00D06D78">
        <w:rPr>
          <w:rFonts w:ascii="HelveticaRounded LT Std BdCn" w:hAnsi="HelveticaRounded LT Std BdCn" w:cs="Calibri"/>
          <w:caps/>
          <w:color w:val="252865"/>
          <w:sz w:val="26"/>
        </w:rPr>
        <w:t>/05/2021</w:t>
      </w:r>
    </w:p>
    <w:p w14:paraId="4B895F67" w14:textId="028490F6" w:rsidR="00E63276" w:rsidRDefault="00E63276" w:rsidP="00314443">
      <w:pPr>
        <w:pStyle w:val="Corps"/>
        <w:jc w:val="center"/>
        <w:rPr>
          <w:rFonts w:ascii="HelveticaRounded LT Std BdCn" w:hAnsi="HelveticaRounded LT Std BdCn" w:cs="Calibri"/>
          <w:caps/>
          <w:color w:val="252865"/>
          <w:sz w:val="32"/>
          <w:szCs w:val="32"/>
        </w:rPr>
      </w:pPr>
    </w:p>
    <w:p w14:paraId="256911C9" w14:textId="77777777" w:rsidR="0006304B" w:rsidRPr="00D06D78" w:rsidRDefault="0006304B" w:rsidP="00D06D78">
      <w:pPr>
        <w:pStyle w:val="Titre4"/>
      </w:pPr>
      <w:r w:rsidRPr="00D06D78">
        <w:t>Intervenants</w:t>
      </w:r>
    </w:p>
    <w:p w14:paraId="08C9A6CC" w14:textId="069CB5C8" w:rsidR="002974DA" w:rsidRPr="002974DA" w:rsidRDefault="002974DA" w:rsidP="002974DA">
      <w:pPr>
        <w:pStyle w:val="Titre4"/>
        <w:numPr>
          <w:ilvl w:val="0"/>
          <w:numId w:val="13"/>
        </w:numPr>
        <w:spacing w:after="0"/>
        <w:rPr>
          <w:rFonts w:ascii="Calibri" w:eastAsiaTheme="minorEastAsia" w:hAnsi="Calibri"/>
          <w:b w:val="0"/>
          <w:bCs w:val="0"/>
          <w:color w:val="auto"/>
          <w:sz w:val="22"/>
          <w:szCs w:val="24"/>
          <w:bdr w:val="none" w:sz="0" w:space="0" w:color="auto"/>
          <w14:textOutline w14:w="0" w14:cap="rnd" w14:cmpd="sng" w14:algn="ctr">
            <w14:noFill/>
            <w14:prstDash w14:val="solid"/>
            <w14:bevel/>
          </w14:textOutline>
        </w:rPr>
      </w:pPr>
      <w:r w:rsidRPr="002974DA">
        <w:rPr>
          <w:rFonts w:ascii="Calibri" w:eastAsiaTheme="minorEastAsia" w:hAnsi="Calibri"/>
          <w:b w:val="0"/>
          <w:bCs w:val="0"/>
          <w:color w:val="auto"/>
          <w:sz w:val="22"/>
          <w:szCs w:val="24"/>
          <w:bdr w:val="none" w:sz="0" w:space="0" w:color="auto"/>
          <w14:textOutline w14:w="0" w14:cap="rnd" w14:cmpd="sng" w14:algn="ctr">
            <w14:noFill/>
            <w14:prstDash w14:val="solid"/>
            <w14:bevel/>
          </w14:textOutline>
        </w:rPr>
        <w:t>Cyril Gayssot, Président, Unea</w:t>
      </w:r>
      <w:r w:rsidR="000A616B">
        <w:rPr>
          <w:rFonts w:ascii="Calibri" w:eastAsiaTheme="minorEastAsia" w:hAnsi="Calibri"/>
          <w:b w:val="0"/>
          <w:bCs w:val="0"/>
          <w:color w:val="auto"/>
          <w:sz w:val="22"/>
          <w:szCs w:val="24"/>
          <w:bdr w:val="none" w:sz="0" w:space="0" w:color="auto"/>
          <w14:textOutline w14:w="0" w14:cap="rnd" w14:cmpd="sng" w14:algn="ctr">
            <w14:noFill/>
            <w14:prstDash w14:val="solid"/>
            <w14:bevel/>
          </w14:textOutline>
        </w:rPr>
        <w:t xml:space="preserve"> </w:t>
      </w:r>
      <w:r w:rsidR="000A616B" w:rsidRPr="00591934">
        <w:rPr>
          <w:rFonts w:ascii="Calibri" w:eastAsiaTheme="minorEastAsia" w:hAnsi="Calibri"/>
          <w:b w:val="0"/>
          <w:bCs w:val="0"/>
          <w:color w:val="auto"/>
          <w:sz w:val="22"/>
          <w:szCs w:val="24"/>
          <w:bdr w:val="none" w:sz="0" w:space="0" w:color="auto"/>
          <w14:textOutline w14:w="0" w14:cap="rnd" w14:cmpd="sng" w14:algn="ctr">
            <w14:noFill/>
            <w14:prstDash w14:val="solid"/>
            <w14:bevel/>
          </w14:textOutline>
        </w:rPr>
        <w:t>(</w:t>
      </w:r>
      <w:r w:rsidR="000A616B">
        <w:rPr>
          <w:rFonts w:ascii="Calibri" w:eastAsiaTheme="minorEastAsia" w:hAnsi="Calibri"/>
          <w:b w:val="0"/>
          <w:bCs w:val="0"/>
          <w:color w:val="auto"/>
          <w:sz w:val="22"/>
          <w:szCs w:val="24"/>
          <w:bdr w:val="none" w:sz="0" w:space="0" w:color="auto"/>
          <w14:textOutline w14:w="0" w14:cap="rnd" w14:cmpd="sng" w14:algn="ctr">
            <w14:noFill/>
            <w14:prstDash w14:val="solid"/>
            <w14:bevel/>
          </w14:textOutline>
        </w:rPr>
        <w:t>U</w:t>
      </w:r>
      <w:r w:rsidR="000A616B" w:rsidRPr="00591934">
        <w:rPr>
          <w:rFonts w:ascii="Calibri" w:eastAsiaTheme="minorEastAsia" w:hAnsi="Calibri"/>
          <w:b w:val="0"/>
          <w:bCs w:val="0"/>
          <w:color w:val="auto"/>
          <w:sz w:val="22"/>
          <w:szCs w:val="24"/>
          <w:bdr w:val="none" w:sz="0" w:space="0" w:color="auto"/>
          <w14:textOutline w14:w="0" w14:cap="rnd" w14:cmpd="sng" w14:algn="ctr">
            <w14:noFill/>
            <w14:prstDash w14:val="solid"/>
            <w14:bevel/>
          </w14:textOutline>
        </w:rPr>
        <w:t xml:space="preserve">nion </w:t>
      </w:r>
      <w:r w:rsidR="000A616B">
        <w:rPr>
          <w:rFonts w:ascii="Calibri" w:eastAsiaTheme="minorEastAsia" w:hAnsi="Calibri"/>
          <w:b w:val="0"/>
          <w:bCs w:val="0"/>
          <w:color w:val="auto"/>
          <w:sz w:val="22"/>
          <w:szCs w:val="24"/>
          <w:bdr w:val="none" w:sz="0" w:space="0" w:color="auto"/>
          <w14:textOutline w14:w="0" w14:cap="rnd" w14:cmpd="sng" w14:algn="ctr">
            <w14:noFill/>
            <w14:prstDash w14:val="solid"/>
            <w14:bevel/>
          </w14:textOutline>
        </w:rPr>
        <w:t>N</w:t>
      </w:r>
      <w:r w:rsidR="000A616B" w:rsidRPr="00591934">
        <w:rPr>
          <w:rFonts w:ascii="Calibri" w:eastAsiaTheme="minorEastAsia" w:hAnsi="Calibri"/>
          <w:b w:val="0"/>
          <w:bCs w:val="0"/>
          <w:color w:val="auto"/>
          <w:sz w:val="22"/>
          <w:szCs w:val="24"/>
          <w:bdr w:val="none" w:sz="0" w:space="0" w:color="auto"/>
          <w14:textOutline w14:w="0" w14:cap="rnd" w14:cmpd="sng" w14:algn="ctr">
            <w14:noFill/>
            <w14:prstDash w14:val="solid"/>
            <w14:bevel/>
          </w14:textOutline>
        </w:rPr>
        <w:t xml:space="preserve">ationale des </w:t>
      </w:r>
      <w:r w:rsidR="000A616B">
        <w:rPr>
          <w:rFonts w:ascii="Calibri" w:eastAsiaTheme="minorEastAsia" w:hAnsi="Calibri"/>
          <w:b w:val="0"/>
          <w:bCs w:val="0"/>
          <w:color w:val="auto"/>
          <w:sz w:val="22"/>
          <w:szCs w:val="24"/>
          <w:bdr w:val="none" w:sz="0" w:space="0" w:color="auto"/>
          <w14:textOutline w14:w="0" w14:cap="rnd" w14:cmpd="sng" w14:algn="ctr">
            <w14:noFill/>
            <w14:prstDash w14:val="solid"/>
            <w14:bevel/>
          </w14:textOutline>
        </w:rPr>
        <w:t>E</w:t>
      </w:r>
      <w:r w:rsidR="000A616B" w:rsidRPr="00591934">
        <w:rPr>
          <w:rFonts w:ascii="Calibri" w:eastAsiaTheme="minorEastAsia" w:hAnsi="Calibri"/>
          <w:b w:val="0"/>
          <w:bCs w:val="0"/>
          <w:color w:val="auto"/>
          <w:sz w:val="22"/>
          <w:szCs w:val="24"/>
          <w:bdr w:val="none" w:sz="0" w:space="0" w:color="auto"/>
          <w14:textOutline w14:w="0" w14:cap="rnd" w14:cmpd="sng" w14:algn="ctr">
            <w14:noFill/>
            <w14:prstDash w14:val="solid"/>
            <w14:bevel/>
          </w14:textOutline>
        </w:rPr>
        <w:t xml:space="preserve">ntreprises </w:t>
      </w:r>
      <w:r w:rsidR="000A616B">
        <w:rPr>
          <w:rFonts w:ascii="Calibri" w:eastAsiaTheme="minorEastAsia" w:hAnsi="Calibri"/>
          <w:b w:val="0"/>
          <w:bCs w:val="0"/>
          <w:color w:val="auto"/>
          <w:sz w:val="22"/>
          <w:szCs w:val="24"/>
          <w:bdr w:val="none" w:sz="0" w:space="0" w:color="auto"/>
          <w14:textOutline w14:w="0" w14:cap="rnd" w14:cmpd="sng" w14:algn="ctr">
            <w14:noFill/>
            <w14:prstDash w14:val="solid"/>
            <w14:bevel/>
          </w14:textOutline>
        </w:rPr>
        <w:t>A</w:t>
      </w:r>
      <w:r w:rsidR="000A616B" w:rsidRPr="00591934">
        <w:rPr>
          <w:rFonts w:ascii="Calibri" w:eastAsiaTheme="minorEastAsia" w:hAnsi="Calibri"/>
          <w:b w:val="0"/>
          <w:bCs w:val="0"/>
          <w:color w:val="auto"/>
          <w:sz w:val="22"/>
          <w:szCs w:val="24"/>
          <w:bdr w:val="none" w:sz="0" w:space="0" w:color="auto"/>
          <w14:textOutline w14:w="0" w14:cap="rnd" w14:cmpd="sng" w14:algn="ctr">
            <w14:noFill/>
            <w14:prstDash w14:val="solid"/>
            <w14:bevel/>
          </w14:textOutline>
        </w:rPr>
        <w:t>daptées)</w:t>
      </w:r>
    </w:p>
    <w:p w14:paraId="3B108952" w14:textId="77777777" w:rsidR="002974DA" w:rsidRPr="002974DA" w:rsidRDefault="002974DA" w:rsidP="002974DA">
      <w:pPr>
        <w:pStyle w:val="Titre4"/>
        <w:numPr>
          <w:ilvl w:val="0"/>
          <w:numId w:val="13"/>
        </w:numPr>
        <w:spacing w:after="0"/>
        <w:rPr>
          <w:rFonts w:ascii="Calibri" w:eastAsiaTheme="minorEastAsia" w:hAnsi="Calibri"/>
          <w:b w:val="0"/>
          <w:bCs w:val="0"/>
          <w:color w:val="auto"/>
          <w:sz w:val="22"/>
          <w:szCs w:val="24"/>
          <w:bdr w:val="none" w:sz="0" w:space="0" w:color="auto"/>
          <w14:textOutline w14:w="0" w14:cap="rnd" w14:cmpd="sng" w14:algn="ctr">
            <w14:noFill/>
            <w14:prstDash w14:val="solid"/>
            <w14:bevel/>
          </w14:textOutline>
        </w:rPr>
      </w:pPr>
      <w:r w:rsidRPr="002974DA">
        <w:rPr>
          <w:rFonts w:ascii="Calibri" w:eastAsiaTheme="minorEastAsia" w:hAnsi="Calibri"/>
          <w:b w:val="0"/>
          <w:bCs w:val="0"/>
          <w:color w:val="auto"/>
          <w:sz w:val="22"/>
          <w:szCs w:val="24"/>
          <w:bdr w:val="none" w:sz="0" w:space="0" w:color="auto"/>
          <w14:textOutline w14:w="0" w14:cap="rnd" w14:cmpd="sng" w14:algn="ctr">
            <w14:noFill/>
            <w14:prstDash w14:val="solid"/>
            <w14:bevel/>
          </w14:textOutline>
        </w:rPr>
        <w:t>Sébastien Raynaud, Directeur, Recyclea, première entreprise à signer un CDD Tremplin</w:t>
      </w:r>
    </w:p>
    <w:p w14:paraId="68E8E8C7" w14:textId="77777777" w:rsidR="0006304B" w:rsidRDefault="0006304B" w:rsidP="002974DA">
      <w:pPr>
        <w:pStyle w:val="Corps"/>
        <w:rPr>
          <w:rFonts w:ascii="HelveticaRounded LT Std BdCn" w:hAnsi="HelveticaRounded LT Std BdCn" w:cs="Calibri"/>
          <w:caps/>
          <w:color w:val="252865"/>
          <w:sz w:val="32"/>
          <w:szCs w:val="32"/>
        </w:rPr>
      </w:pPr>
    </w:p>
    <w:p w14:paraId="1ED03986" w14:textId="69BD57A2" w:rsidR="0016600E" w:rsidRPr="002974DA" w:rsidRDefault="002974DA" w:rsidP="002974DA">
      <w:pPr>
        <w:pStyle w:val="Corps"/>
        <w:numPr>
          <w:ilvl w:val="0"/>
          <w:numId w:val="5"/>
        </w:numPr>
        <w:ind w:left="426" w:hanging="426"/>
        <w:rPr>
          <w:rFonts w:ascii="HelveticaRounded LT Std BdCn" w:hAnsi="HelveticaRounded LT Std BdCn" w:cs="Calibri"/>
          <w:color w:val="EC6161"/>
          <w:sz w:val="28"/>
          <w:szCs w:val="28"/>
        </w:rPr>
      </w:pPr>
      <w:r>
        <w:rPr>
          <w:rFonts w:ascii="HelveticaRounded LT Std BdCn" w:hAnsi="HelveticaRounded LT Std BdCn" w:cs="Calibri"/>
          <w:color w:val="EC6161"/>
          <w:sz w:val="28"/>
          <w:szCs w:val="28"/>
        </w:rPr>
        <w:t>Présentation du CDD Tremplin</w:t>
      </w:r>
      <w:r w:rsidR="00EF6A07">
        <w:br/>
      </w:r>
    </w:p>
    <w:p w14:paraId="773FEFFC" w14:textId="3C2A9B9B" w:rsidR="00B357C1" w:rsidRDefault="0016600E" w:rsidP="00F875F9">
      <w:pPr>
        <w:pStyle w:val="Corps"/>
        <w:numPr>
          <w:ilvl w:val="1"/>
          <w:numId w:val="8"/>
        </w:numPr>
        <w:rPr>
          <w:rFonts w:ascii="HelveticaRounded LT Std BdCn" w:hAnsi="HelveticaRounded LT Std BdCn" w:cs="Calibri"/>
          <w:color w:val="00A19A"/>
          <w:sz w:val="28"/>
          <w:szCs w:val="28"/>
        </w:rPr>
      </w:pPr>
      <w:r w:rsidRPr="00EF6A07">
        <w:rPr>
          <w:rFonts w:ascii="HelveticaRounded LT Std BdCn" w:hAnsi="HelveticaRounded LT Std BdCn" w:cs="Calibri"/>
          <w:color w:val="00A19A"/>
          <w:sz w:val="28"/>
          <w:szCs w:val="28"/>
        </w:rPr>
        <w:t>L’origine du projet</w:t>
      </w:r>
    </w:p>
    <w:p w14:paraId="218C4D93" w14:textId="2F866BE0" w:rsidR="0016600E" w:rsidRPr="00500EDF" w:rsidRDefault="0016600E" w:rsidP="00500EDF">
      <w:pPr>
        <w:ind w:firstLine="0"/>
        <w:rPr>
          <w:rFonts w:ascii="Calibri" w:hAnsi="Calibri" w:cs="Calibri"/>
          <w:sz w:val="22"/>
          <w:szCs w:val="24"/>
        </w:rPr>
      </w:pPr>
    </w:p>
    <w:p w14:paraId="36AF1447" w14:textId="77777777" w:rsidR="002974DA" w:rsidRPr="006836BF" w:rsidRDefault="002974DA" w:rsidP="006836BF">
      <w:pPr>
        <w:ind w:firstLine="0"/>
        <w:rPr>
          <w:rFonts w:ascii="Calibri" w:hAnsi="Calibri" w:cs="Calibri"/>
          <w:b/>
          <w:bCs/>
          <w:sz w:val="22"/>
          <w:szCs w:val="24"/>
        </w:rPr>
      </w:pPr>
      <w:r w:rsidRPr="006836BF">
        <w:rPr>
          <w:rFonts w:ascii="Calibri" w:hAnsi="Calibri" w:cs="Calibri"/>
          <w:b/>
          <w:bCs/>
          <w:sz w:val="22"/>
          <w:szCs w:val="24"/>
        </w:rPr>
        <w:t>Cyril GAYSSOT</w:t>
      </w:r>
    </w:p>
    <w:p w14:paraId="6DD939E7" w14:textId="6945940E" w:rsidR="000D4C60" w:rsidRDefault="002974DA" w:rsidP="00500EDF">
      <w:pPr>
        <w:ind w:firstLine="0"/>
        <w:rPr>
          <w:rFonts w:ascii="Calibri" w:hAnsi="Calibri" w:cs="Calibri"/>
          <w:sz w:val="22"/>
          <w:szCs w:val="24"/>
        </w:rPr>
      </w:pPr>
      <w:r w:rsidRPr="002974DA">
        <w:rPr>
          <w:rFonts w:ascii="Calibri" w:hAnsi="Calibri" w:cs="Calibri"/>
          <w:sz w:val="22"/>
          <w:szCs w:val="24"/>
        </w:rPr>
        <w:t xml:space="preserve">Le CDD Tremplin est né en 2018 suite à la réforme inhérente aux entreprises adaptées. Il correspond à de nouveaux droits pour les personnes en situation de handicap. Il associe la possibilité, pour les personnes embauchées par des entreprises adaptées, d’accéder à un contrat de droit commun et de réaliser un projet professionnel, que ce soit en-dehors ou au sein de l’entreprise adaptée. Il assure un accompagnement en matière de qualification au poste et des mises en situation immersives et inclusives, pour des demandeurs d’emploi handicapés ou pour des salariés susceptibles de perdre leur emploi en raison de leur handicap (inaptitude). Le CDD Tremplin permet de bénéficier d’un accompagnement renforcé, d’apprendre des compétences et de les qualifier, et de soutenir la réalisation d’un projet professionnel dans une logique de parcours. </w:t>
      </w:r>
      <w:r w:rsidR="000D4C60">
        <w:rPr>
          <w:rFonts w:ascii="Calibri" w:hAnsi="Calibri" w:cs="Calibri"/>
          <w:sz w:val="22"/>
          <w:szCs w:val="24"/>
        </w:rPr>
        <w:br/>
      </w:r>
    </w:p>
    <w:p w14:paraId="0E7762D9" w14:textId="1BE6F067" w:rsidR="0033413F" w:rsidRPr="00F875F9" w:rsidRDefault="004B7B57" w:rsidP="00F875F9">
      <w:pPr>
        <w:pStyle w:val="Corps"/>
        <w:numPr>
          <w:ilvl w:val="1"/>
          <w:numId w:val="8"/>
        </w:numPr>
        <w:rPr>
          <w:rFonts w:ascii="HelveticaRounded LT Std BdCn" w:hAnsi="HelveticaRounded LT Std BdCn" w:cs="Calibri"/>
          <w:color w:val="00A19A"/>
          <w:sz w:val="28"/>
          <w:szCs w:val="28"/>
        </w:rPr>
      </w:pPr>
      <w:r>
        <w:rPr>
          <w:rFonts w:ascii="HelveticaRounded LT Std BdCn" w:hAnsi="HelveticaRounded LT Std BdCn" w:cs="Calibri"/>
          <w:color w:val="00A19A"/>
          <w:sz w:val="28"/>
          <w:szCs w:val="28"/>
        </w:rPr>
        <w:t>Spécificité du CDD Tremplin</w:t>
      </w:r>
    </w:p>
    <w:p w14:paraId="6AAE1661" w14:textId="196607D2" w:rsidR="00427482" w:rsidRDefault="00427482" w:rsidP="0033413F">
      <w:pPr>
        <w:ind w:firstLine="0"/>
        <w:rPr>
          <w:rFonts w:ascii="Calibri" w:hAnsi="Calibri" w:cs="Calibri"/>
          <w:sz w:val="22"/>
          <w:szCs w:val="24"/>
        </w:rPr>
      </w:pPr>
    </w:p>
    <w:p w14:paraId="0A75F9FC" w14:textId="77777777" w:rsidR="004B7B57" w:rsidRPr="004B7B57" w:rsidRDefault="004B7B57" w:rsidP="004B7B57">
      <w:pPr>
        <w:ind w:firstLine="0"/>
        <w:rPr>
          <w:rFonts w:ascii="Calibri" w:hAnsi="Calibri" w:cs="Calibri"/>
          <w:sz w:val="22"/>
          <w:szCs w:val="24"/>
        </w:rPr>
      </w:pPr>
      <w:r w:rsidRPr="004B7B57">
        <w:rPr>
          <w:rFonts w:ascii="Calibri" w:hAnsi="Calibri" w:cs="Calibri"/>
          <w:sz w:val="22"/>
          <w:szCs w:val="24"/>
        </w:rPr>
        <w:t>La durée du CDD Tremplin est alignée sur celle d’un CDD classique. Il peut donc durer jusqu'à 24 mois, bien que des dérogations soient parfois envisageables. Les CDD Tremplin durent généralement entre 12 et 24 mois. Un renouvellement peut être effectué, comme pour un CDD classique. Le CDD Tremplin est adossé à la reconnaissance de la qualité de travailleur handicapé (RQTH) et s’inscrit dans une ingénierie de parcours globale. Il assure un accompagnement dans l’entreprise adaptée, puis l’intégration définitive dans une nouvelle entreprise si cela correspond à la volonté de la personne.</w:t>
      </w:r>
    </w:p>
    <w:p w14:paraId="6B03EE1E" w14:textId="4A3C5A6A" w:rsidR="00E85C5E" w:rsidRDefault="004B7B57" w:rsidP="004B7B57">
      <w:pPr>
        <w:ind w:firstLine="0"/>
        <w:rPr>
          <w:rFonts w:ascii="Calibri" w:hAnsi="Calibri" w:cs="Calibri"/>
          <w:sz w:val="22"/>
          <w:szCs w:val="24"/>
        </w:rPr>
      </w:pPr>
      <w:r w:rsidRPr="004B7B57">
        <w:rPr>
          <w:rFonts w:ascii="Calibri" w:hAnsi="Calibri" w:cs="Calibri"/>
          <w:sz w:val="22"/>
          <w:szCs w:val="24"/>
        </w:rPr>
        <w:t>Une situation de handicap correspond à une rencontre entre une déficience avérée et un contexte qui entrave ou facilite l’intégration. L’accompagnement de l’entreprise adaptée consiste à autonomiser la personne pour qu’elle identifie des modalités de contournement des obstacles sur lesquels elle bute. Suit un accompagnement progressif de l’intégration dans l’entreprise d’accueil.</w:t>
      </w:r>
    </w:p>
    <w:p w14:paraId="623231E0" w14:textId="359AA5C4" w:rsidR="00E85C5E" w:rsidRPr="00E85C5E" w:rsidRDefault="00E85C5E" w:rsidP="00E85C5E">
      <w:pPr>
        <w:pBdr>
          <w:top w:val="nil"/>
          <w:left w:val="nil"/>
          <w:bottom w:val="nil"/>
          <w:right w:val="nil"/>
          <w:between w:val="nil"/>
          <w:bar w:val="nil"/>
        </w:pBdr>
        <w:spacing w:after="0"/>
        <w:ind w:firstLine="0"/>
        <w:jc w:val="left"/>
        <w:rPr>
          <w:rFonts w:ascii="Calibri" w:hAnsi="Calibri" w:cs="Calibri"/>
          <w:sz w:val="22"/>
          <w:szCs w:val="24"/>
        </w:rPr>
      </w:pPr>
      <w:r>
        <w:rPr>
          <w:rFonts w:ascii="Calibri" w:hAnsi="Calibri" w:cs="Calibri"/>
          <w:sz w:val="22"/>
          <w:szCs w:val="24"/>
        </w:rPr>
        <w:br w:type="page"/>
      </w:r>
      <w:r>
        <w:rPr>
          <w:rFonts w:ascii="HelveticaRounded LT Std BdCn" w:hAnsi="HelveticaRounded LT Std BdCn" w:cs="Calibri"/>
          <w:color w:val="EC6161"/>
          <w:sz w:val="28"/>
          <w:szCs w:val="28"/>
        </w:rPr>
        <w:lastRenderedPageBreak/>
        <w:t xml:space="preserve">2) </w:t>
      </w:r>
      <w:r w:rsidRPr="00E85C5E">
        <w:rPr>
          <w:rFonts w:ascii="HelveticaRounded LT Std BdCn" w:hAnsi="HelveticaRounded LT Std BdCn" w:cs="Calibri"/>
          <w:color w:val="EC6161"/>
          <w:sz w:val="28"/>
          <w:szCs w:val="28"/>
        </w:rPr>
        <w:t>Signature de CDD Tremplin : l’expérience de Recyclea</w:t>
      </w:r>
    </w:p>
    <w:p w14:paraId="6A1C22D2" w14:textId="77777777" w:rsidR="00CE77A0" w:rsidRDefault="00CE77A0" w:rsidP="00E85C5E">
      <w:pPr>
        <w:pStyle w:val="Titre7"/>
        <w:ind w:firstLine="0"/>
      </w:pPr>
    </w:p>
    <w:p w14:paraId="4226A1B8" w14:textId="34310BCE" w:rsidR="00F875F9" w:rsidRPr="00517376" w:rsidRDefault="006836BF" w:rsidP="00517376">
      <w:pPr>
        <w:pStyle w:val="Corps"/>
        <w:numPr>
          <w:ilvl w:val="0"/>
          <w:numId w:val="12"/>
        </w:numPr>
        <w:rPr>
          <w:rFonts w:ascii="HelveticaRounded LT Std BdCn" w:hAnsi="HelveticaRounded LT Std BdCn" w:cs="Calibri"/>
          <w:color w:val="00A19A"/>
          <w:sz w:val="28"/>
          <w:szCs w:val="28"/>
        </w:rPr>
      </w:pPr>
      <w:r w:rsidRPr="006836BF">
        <w:rPr>
          <w:rFonts w:ascii="HelveticaRounded LT Std BdCn" w:hAnsi="HelveticaRounded LT Std BdCn" w:cs="Calibri"/>
          <w:color w:val="00A19A"/>
          <w:sz w:val="28"/>
          <w:szCs w:val="28"/>
        </w:rPr>
        <w:t>Le premier CDD Tremplin</w:t>
      </w:r>
    </w:p>
    <w:p w14:paraId="0C67F8B8" w14:textId="77777777" w:rsidR="006836BF" w:rsidRPr="006836BF" w:rsidRDefault="006836BF" w:rsidP="006836BF">
      <w:pPr>
        <w:ind w:firstLine="0"/>
        <w:rPr>
          <w:rFonts w:ascii="Calibri" w:hAnsi="Calibri" w:cs="Calibri"/>
          <w:b/>
          <w:bCs/>
          <w:sz w:val="22"/>
          <w:szCs w:val="24"/>
        </w:rPr>
      </w:pPr>
    </w:p>
    <w:p w14:paraId="5DCF0FC9" w14:textId="600DCC6A" w:rsidR="006836BF" w:rsidRPr="006836BF" w:rsidRDefault="006836BF" w:rsidP="006836BF">
      <w:pPr>
        <w:ind w:firstLine="0"/>
        <w:rPr>
          <w:rFonts w:ascii="Calibri" w:hAnsi="Calibri" w:cs="Calibri"/>
          <w:b/>
          <w:bCs/>
          <w:sz w:val="22"/>
          <w:szCs w:val="24"/>
        </w:rPr>
      </w:pPr>
      <w:r w:rsidRPr="006836BF">
        <w:rPr>
          <w:rFonts w:ascii="Calibri" w:hAnsi="Calibri" w:cs="Calibri"/>
          <w:b/>
          <w:bCs/>
          <w:sz w:val="22"/>
          <w:szCs w:val="24"/>
        </w:rPr>
        <w:t>Sébastien RAYNAUD</w:t>
      </w:r>
    </w:p>
    <w:p w14:paraId="1AA4EE88" w14:textId="551DC017" w:rsidR="0066473C" w:rsidRPr="006836BF" w:rsidRDefault="006836BF" w:rsidP="006836BF">
      <w:pPr>
        <w:ind w:firstLine="0"/>
        <w:rPr>
          <w:rFonts w:ascii="Calibri" w:hAnsi="Calibri" w:cs="Calibri"/>
          <w:sz w:val="22"/>
          <w:szCs w:val="24"/>
        </w:rPr>
      </w:pPr>
      <w:r w:rsidRPr="006836BF">
        <w:rPr>
          <w:rFonts w:ascii="Calibri" w:hAnsi="Calibri" w:cs="Calibri"/>
          <w:sz w:val="22"/>
          <w:szCs w:val="24"/>
        </w:rPr>
        <w:t>L’entreprise Recyclea, qui se consacre au réemploi de parcs informatiques et aux métiers du recyclage, a signé le premier CDD Tremplin en 2018. Elle a introduit un nouveau métier portant sur le support à l’utilisateur informatique, qui correspondait au projet professionnel de la salariée concernée par ce premier CDD Tremplin. Cette dernière souhaitait s’orienter vers un métier du tertiaire lié au digital mais avait des contraintes physiques qui l’ont conduite à s’appuyer sur le CDD Tremplin.</w:t>
      </w:r>
      <w:r w:rsidR="000D4C60">
        <w:rPr>
          <w:rFonts w:ascii="Calibri" w:hAnsi="Calibri" w:cs="Calibri"/>
          <w:sz w:val="22"/>
          <w:szCs w:val="24"/>
        </w:rPr>
        <w:tab/>
      </w:r>
      <w:r w:rsidR="000D4C60">
        <w:rPr>
          <w:rFonts w:ascii="Calibri" w:hAnsi="Calibri" w:cs="Calibri"/>
          <w:sz w:val="22"/>
          <w:szCs w:val="24"/>
        </w:rPr>
        <w:br/>
      </w:r>
    </w:p>
    <w:p w14:paraId="2E1A6F14" w14:textId="69EB6AE8" w:rsidR="00CE77A0" w:rsidRPr="00517376" w:rsidRDefault="0066473C" w:rsidP="00517376">
      <w:pPr>
        <w:pStyle w:val="Corps"/>
        <w:numPr>
          <w:ilvl w:val="0"/>
          <w:numId w:val="12"/>
        </w:numPr>
        <w:rPr>
          <w:rFonts w:ascii="HelveticaRounded LT Std BdCn" w:hAnsi="HelveticaRounded LT Std BdCn" w:cs="Calibri"/>
          <w:color w:val="00A19A"/>
          <w:sz w:val="28"/>
          <w:szCs w:val="28"/>
        </w:rPr>
      </w:pPr>
      <w:r w:rsidRPr="0066473C">
        <w:rPr>
          <w:rFonts w:ascii="HelveticaRounded LT Std BdCn" w:hAnsi="HelveticaRounded LT Std BdCn" w:cs="Calibri"/>
          <w:color w:val="00A19A"/>
          <w:sz w:val="28"/>
          <w:szCs w:val="28"/>
        </w:rPr>
        <w:t>Les changements induits par le CDD Tremplin pour les entreprises</w:t>
      </w:r>
    </w:p>
    <w:p w14:paraId="19EA62DC" w14:textId="77777777" w:rsidR="0066473C" w:rsidRDefault="0066473C" w:rsidP="0066473C">
      <w:pPr>
        <w:ind w:firstLine="0"/>
      </w:pPr>
    </w:p>
    <w:p w14:paraId="7458254F" w14:textId="412DED03" w:rsidR="0066473C" w:rsidRPr="0066473C" w:rsidRDefault="0066473C" w:rsidP="0066473C">
      <w:pPr>
        <w:ind w:firstLine="0"/>
        <w:rPr>
          <w:rFonts w:ascii="Calibri" w:hAnsi="Calibri" w:cs="Calibri"/>
          <w:sz w:val="22"/>
          <w:szCs w:val="24"/>
        </w:rPr>
      </w:pPr>
      <w:r w:rsidRPr="0066473C">
        <w:rPr>
          <w:rFonts w:ascii="Calibri" w:hAnsi="Calibri" w:cs="Calibri"/>
          <w:sz w:val="22"/>
          <w:szCs w:val="24"/>
        </w:rPr>
        <w:t>Le CDD Tremplin a créé une dynamique par le biais de l’introduction d’une nouvelle activité à piloter en prenant en compte le turn over imposé par le CDD Tremplin. De nouvelles logiques de placement sont désormais considérées. Recyclea a aussi créé des emplois d’accompagnateurs socio-professionnels. Le parcours de 24 mois du CDD Tremplin suscite de véritables dynamiques dans les équipes. Il s'agit là d’une réelle évolution de l’entreprise.</w:t>
      </w:r>
    </w:p>
    <w:p w14:paraId="749C48F3" w14:textId="77777777" w:rsidR="0066473C" w:rsidRPr="0066473C" w:rsidRDefault="0066473C" w:rsidP="0066473C">
      <w:pPr>
        <w:ind w:firstLine="0"/>
        <w:rPr>
          <w:rFonts w:ascii="Calibri" w:hAnsi="Calibri" w:cs="Calibri"/>
          <w:sz w:val="22"/>
          <w:szCs w:val="24"/>
        </w:rPr>
      </w:pPr>
      <w:r w:rsidRPr="0066473C">
        <w:rPr>
          <w:rFonts w:ascii="Calibri" w:hAnsi="Calibri" w:cs="Calibri"/>
          <w:sz w:val="22"/>
          <w:szCs w:val="24"/>
        </w:rPr>
        <w:t>Une entreprise adaptée reste une entreprise ordinaire du milieu de travail. Les salariés en CDD Tremplin sont des collaborateurs comme les autres qui doivent produire pour générer de la valeur ajoutée. Ils sont formés aux métiers du support digital. Recyclea forme aussi des collaborateurs pour les placer en situation de travail chez de futurs clients.</w:t>
      </w:r>
    </w:p>
    <w:p w14:paraId="2AA778DB" w14:textId="5E73F972" w:rsidR="0066473C" w:rsidRDefault="0066473C" w:rsidP="0066473C">
      <w:pPr>
        <w:ind w:firstLine="0"/>
        <w:rPr>
          <w:rFonts w:ascii="Calibri" w:hAnsi="Calibri" w:cs="Calibri"/>
          <w:sz w:val="22"/>
          <w:szCs w:val="24"/>
        </w:rPr>
      </w:pPr>
      <w:r w:rsidRPr="0066473C">
        <w:rPr>
          <w:rFonts w:ascii="Calibri" w:hAnsi="Calibri" w:cs="Calibri"/>
          <w:sz w:val="22"/>
          <w:szCs w:val="24"/>
        </w:rPr>
        <w:t>Il revient à l’entreprise de définir le modèle économique lié au CDD Tremplin. L’aide au poste n’est pas une aide à l’emploi mais seulement une aide à la compensation du handicap.</w:t>
      </w:r>
    </w:p>
    <w:p w14:paraId="45C3859A" w14:textId="77777777" w:rsidR="00487CA9" w:rsidRPr="00487CA9" w:rsidRDefault="00487CA9" w:rsidP="00487CA9">
      <w:pPr>
        <w:ind w:firstLine="0"/>
        <w:rPr>
          <w:rFonts w:ascii="Calibri" w:hAnsi="Calibri" w:cs="Calibri"/>
          <w:b/>
          <w:bCs/>
          <w:sz w:val="22"/>
          <w:szCs w:val="24"/>
        </w:rPr>
      </w:pPr>
    </w:p>
    <w:p w14:paraId="7645586B" w14:textId="20966C40" w:rsidR="00487CA9" w:rsidRPr="00487CA9" w:rsidRDefault="00487CA9" w:rsidP="00487CA9">
      <w:pPr>
        <w:ind w:firstLine="0"/>
        <w:rPr>
          <w:rFonts w:ascii="Calibri" w:hAnsi="Calibri" w:cs="Calibri"/>
          <w:b/>
          <w:bCs/>
          <w:sz w:val="22"/>
          <w:szCs w:val="24"/>
        </w:rPr>
      </w:pPr>
      <w:r w:rsidRPr="00487CA9">
        <w:rPr>
          <w:rFonts w:ascii="Calibri" w:hAnsi="Calibri" w:cs="Calibri"/>
          <w:b/>
          <w:bCs/>
          <w:sz w:val="22"/>
          <w:szCs w:val="24"/>
        </w:rPr>
        <w:t>Cyril GAYSSOT</w:t>
      </w:r>
    </w:p>
    <w:p w14:paraId="5D5DFFB9" w14:textId="77777777" w:rsidR="00487CA9" w:rsidRPr="00487CA9" w:rsidRDefault="00487CA9" w:rsidP="00487CA9">
      <w:pPr>
        <w:ind w:firstLine="0"/>
        <w:rPr>
          <w:rFonts w:ascii="Calibri" w:hAnsi="Calibri" w:cs="Calibri"/>
          <w:sz w:val="22"/>
          <w:szCs w:val="24"/>
        </w:rPr>
      </w:pPr>
      <w:r w:rsidRPr="00487CA9">
        <w:rPr>
          <w:rFonts w:ascii="Calibri" w:hAnsi="Calibri" w:cs="Calibri"/>
          <w:sz w:val="22"/>
          <w:szCs w:val="24"/>
        </w:rPr>
        <w:t xml:space="preserve">J’invite toutes les entreprises à se rapprocher de l’entreprise adaptée avec laquelle elles travaillent pour évoquer le CDD Tremplin et faire part de leurs projections de recrutement. Cela permet de définir des solutions de nouveaux sourcing qualifié. Des entreprises adaptées peuvent être rassemblées dans des consortiums afin de répondre à des marchés. L’entreprise adaptée emploie les personnes en situation de handicap dans le cadre du droit commun, les forme et les qualifie. A ce jour, plus de 1 600 CDD Tremplin ont été conclus. Des entreprises adaptées atteignent un taux de placement supérieur à 30 %. Il faut continuer à s’appuyer sur des employeurs partenaires publics et privés. </w:t>
      </w:r>
    </w:p>
    <w:p w14:paraId="623DE2D6" w14:textId="66437AED" w:rsidR="00427482" w:rsidRDefault="00487CA9" w:rsidP="00CE77A0">
      <w:pPr>
        <w:ind w:firstLine="0"/>
        <w:rPr>
          <w:rFonts w:ascii="Calibri" w:hAnsi="Calibri" w:cs="Calibri"/>
          <w:sz w:val="22"/>
          <w:szCs w:val="24"/>
        </w:rPr>
      </w:pPr>
      <w:r w:rsidRPr="00487CA9">
        <w:rPr>
          <w:rFonts w:ascii="Calibri" w:hAnsi="Calibri" w:cs="Calibri"/>
          <w:sz w:val="22"/>
          <w:szCs w:val="24"/>
        </w:rPr>
        <w:t xml:space="preserve">En conclusion, il faut souligner que le CDD Tremplin assure une sécurisation des parcours pour la personne concernée, pour l’entreprise adaptée et pour l’employeur final. </w:t>
      </w:r>
    </w:p>
    <w:p w14:paraId="45CFCD89" w14:textId="77777777" w:rsidR="000D4C60" w:rsidRPr="00CE77A0" w:rsidRDefault="000D4C60" w:rsidP="00CE77A0">
      <w:pPr>
        <w:ind w:firstLine="0"/>
        <w:rPr>
          <w:rFonts w:ascii="Calibri" w:hAnsi="Calibri" w:cs="Calibri"/>
          <w:sz w:val="22"/>
          <w:szCs w:val="24"/>
        </w:rPr>
      </w:pPr>
    </w:p>
    <w:p w14:paraId="1F2232C7" w14:textId="7FCF86D9" w:rsidR="00EC1993" w:rsidRPr="000D4C60" w:rsidRDefault="00427482" w:rsidP="000D4C60">
      <w:pPr>
        <w:ind w:firstLine="0"/>
        <w:rPr>
          <w:rFonts w:ascii="Calibri" w:hAnsi="Calibri" w:cs="Calibri"/>
          <w:i/>
          <w:iCs/>
          <w:sz w:val="22"/>
          <w:szCs w:val="24"/>
        </w:rPr>
      </w:pPr>
      <w:r w:rsidRPr="00F875F9">
        <w:rPr>
          <w:rFonts w:ascii="Calibri" w:hAnsi="Calibri" w:cs="Calibri"/>
          <w:i/>
          <w:iCs/>
          <w:sz w:val="22"/>
          <w:szCs w:val="24"/>
        </w:rPr>
        <w:t>Document rédigé par la société Ubiqus</w:t>
      </w:r>
      <w:r w:rsidR="00632CF6">
        <w:rPr>
          <w:rFonts w:ascii="Calibri" w:hAnsi="Calibri" w:cs="Calibri"/>
          <w:i/>
          <w:iCs/>
          <w:sz w:val="22"/>
          <w:szCs w:val="24"/>
        </w:rPr>
        <w:tab/>
      </w:r>
      <w:r w:rsidR="00632CF6">
        <w:rPr>
          <w:rFonts w:ascii="Calibri" w:hAnsi="Calibri" w:cs="Calibri"/>
          <w:i/>
          <w:iCs/>
          <w:sz w:val="22"/>
          <w:szCs w:val="24"/>
        </w:rPr>
        <w:br/>
      </w:r>
      <w:r w:rsidRPr="00F875F9">
        <w:rPr>
          <w:rFonts w:ascii="Calibri" w:hAnsi="Calibri" w:cs="Calibri"/>
          <w:i/>
          <w:iCs/>
          <w:sz w:val="22"/>
          <w:szCs w:val="24"/>
        </w:rPr>
        <w:t>Tél : 01.44.14.15.16 – http://www.ubiqus.fr – infofrance@ubiqus.com</w:t>
      </w:r>
    </w:p>
    <w:p w14:paraId="7E02BCCE" w14:textId="77777777" w:rsidR="00EC1993" w:rsidRPr="00EC1993" w:rsidRDefault="00EC1993" w:rsidP="00EC1993"/>
    <w:p w14:paraId="4A1213BC" w14:textId="77777777" w:rsidR="00EC1993" w:rsidRPr="00EC1993" w:rsidRDefault="00EC1993" w:rsidP="00EC1993"/>
    <w:p w14:paraId="49113A8C" w14:textId="77777777" w:rsidR="00EC1993" w:rsidRPr="00EC1993" w:rsidRDefault="00EC1993" w:rsidP="000D4C60">
      <w:pPr>
        <w:ind w:firstLine="0"/>
      </w:pPr>
    </w:p>
    <w:sectPr w:rsidR="00EC1993" w:rsidRPr="00EC1993" w:rsidSect="00756157">
      <w:headerReference w:type="default" r:id="rId7"/>
      <w:footerReference w:type="default" r:id="rId8"/>
      <w:pgSz w:w="11906" w:h="16838"/>
      <w:pgMar w:top="1134" w:right="1134" w:bottom="1134" w:left="1134" w:header="567"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F9D999" w14:textId="77777777" w:rsidR="007E617A" w:rsidRDefault="007E617A">
      <w:r>
        <w:separator/>
      </w:r>
    </w:p>
  </w:endnote>
  <w:endnote w:type="continuationSeparator" w:id="0">
    <w:p w14:paraId="5E4287A9" w14:textId="77777777" w:rsidR="007E617A" w:rsidRDefault="007E61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HelveticaRounded LT Std BdCn">
    <w:altName w:val="Arial"/>
    <w:panose1 w:val="00000000000000000000"/>
    <w:charset w:val="00"/>
    <w:family w:val="swiss"/>
    <w:notTrueType/>
    <w:pitch w:val="variable"/>
    <w:sig w:usb0="800000AF" w:usb1="4000204A" w:usb2="00000000" w:usb3="00000000" w:csb0="00000001" w:csb1="00000000"/>
  </w:font>
  <w:font w:name="Helvetica Neue">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876121" w14:textId="77777777" w:rsidR="00F045F5" w:rsidRPr="00F045F5" w:rsidRDefault="00F045F5" w:rsidP="00F045F5">
    <w:pPr>
      <w:pStyle w:val="NormalWeb"/>
      <w:spacing w:before="0" w:beforeAutospacing="0" w:after="0"/>
      <w:jc w:val="center"/>
      <w:rPr>
        <w:i/>
        <w:iCs/>
      </w:rPr>
    </w:pPr>
    <w:r w:rsidRPr="00F045F5">
      <w:rPr>
        <w:rFonts w:ascii="Calibri" w:hAnsi="Calibri" w:cs="Calibri"/>
        <w:i/>
        <w:iCs/>
        <w:sz w:val="20"/>
        <w:szCs w:val="20"/>
      </w:rPr>
      <w:t xml:space="preserve">Association Manifeste pour </w:t>
    </w:r>
    <w:r w:rsidR="00EC1993">
      <w:rPr>
        <w:rFonts w:ascii="Calibri" w:hAnsi="Calibri" w:cs="Calibri"/>
        <w:i/>
        <w:iCs/>
        <w:sz w:val="20"/>
        <w:szCs w:val="20"/>
      </w:rPr>
      <w:t>l’Inclusion</w:t>
    </w:r>
    <w:r w:rsidRPr="00F045F5">
      <w:rPr>
        <w:rFonts w:ascii="Calibri" w:hAnsi="Calibri" w:cs="Calibri"/>
        <w:i/>
        <w:iCs/>
        <w:sz w:val="20"/>
        <w:szCs w:val="20"/>
      </w:rPr>
      <w:t xml:space="preserve"> des personnes handicapées dans la vie économique</w:t>
    </w:r>
  </w:p>
  <w:p w14:paraId="5FA602AE" w14:textId="77777777" w:rsidR="00F045F5" w:rsidRPr="00F045F5" w:rsidRDefault="00F045F5" w:rsidP="00F045F5">
    <w:pPr>
      <w:pStyle w:val="NormalWeb"/>
      <w:spacing w:before="0" w:beforeAutospacing="0" w:after="0"/>
      <w:jc w:val="center"/>
      <w:rPr>
        <w:i/>
        <w:iCs/>
      </w:rPr>
    </w:pPr>
    <w:r w:rsidRPr="00F045F5">
      <w:rPr>
        <w:rFonts w:ascii="Calibri" w:hAnsi="Calibri" w:cs="Calibri"/>
        <w:i/>
        <w:iCs/>
        <w:sz w:val="20"/>
        <w:szCs w:val="20"/>
      </w:rPr>
      <w:t xml:space="preserve">Siège social : 33 Boulevard Barbès 75018 Paris </w:t>
    </w:r>
  </w:p>
  <w:p w14:paraId="7EC1C94A" w14:textId="77777777" w:rsidR="00F045F5" w:rsidRPr="00F045F5" w:rsidRDefault="000A045A" w:rsidP="00F045F5">
    <w:pPr>
      <w:pStyle w:val="NormalWeb"/>
      <w:spacing w:before="0" w:beforeAutospacing="0" w:after="0"/>
      <w:jc w:val="center"/>
      <w:rPr>
        <w:i/>
        <w:iCs/>
      </w:rPr>
    </w:pPr>
    <w:r>
      <w:rPr>
        <w:rFonts w:ascii="Calibri" w:hAnsi="Calibri" w:cs="Calibri"/>
        <w:i/>
        <w:iCs/>
        <w:sz w:val="20"/>
        <w:szCs w:val="20"/>
      </w:rPr>
      <w:t xml:space="preserve">Tel : 06 47 28 91 80 - </w:t>
    </w:r>
    <w:r w:rsidR="00F045F5" w:rsidRPr="00F045F5">
      <w:rPr>
        <w:rFonts w:ascii="Calibri" w:hAnsi="Calibri" w:cs="Calibri"/>
        <w:i/>
        <w:iCs/>
        <w:sz w:val="20"/>
        <w:szCs w:val="20"/>
      </w:rPr>
      <w:t xml:space="preserve">Email : </w:t>
    </w:r>
    <w:r w:rsidR="00EC1993">
      <w:rPr>
        <w:rFonts w:ascii="Calibri" w:hAnsi="Calibri" w:cs="Calibri"/>
        <w:i/>
        <w:iCs/>
        <w:sz w:val="20"/>
        <w:szCs w:val="20"/>
      </w:rPr>
      <w:t>jfeniger@manifesteinclusion.fr</w:t>
    </w:r>
  </w:p>
  <w:p w14:paraId="6B54144A" w14:textId="77777777" w:rsidR="00F045F5" w:rsidRPr="00F045F5" w:rsidRDefault="00F045F5">
    <w:pPr>
      <w:pStyle w:val="Pieddepage"/>
    </w:pPr>
  </w:p>
  <w:p w14:paraId="139B5731" w14:textId="77777777" w:rsidR="00F045F5" w:rsidRPr="00F045F5" w:rsidRDefault="00F045F5">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605F11" w14:textId="77777777" w:rsidR="007E617A" w:rsidRDefault="007E617A">
      <w:r>
        <w:separator/>
      </w:r>
    </w:p>
  </w:footnote>
  <w:footnote w:type="continuationSeparator" w:id="0">
    <w:p w14:paraId="496B9B0B" w14:textId="77777777" w:rsidR="007E617A" w:rsidRDefault="007E61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97FE3" w14:textId="77777777" w:rsidR="003F0596" w:rsidRDefault="00B27EDF" w:rsidP="00EC1993">
    <w:pPr>
      <w:jc w:val="center"/>
    </w:pPr>
    <w:r>
      <w:rPr>
        <w:noProof/>
      </w:rPr>
      <w:drawing>
        <wp:inline distT="0" distB="0" distL="0" distR="0" wp14:anchorId="75475260" wp14:editId="4C3016AC">
          <wp:extent cx="2467794" cy="476250"/>
          <wp:effectExtent l="0" t="0" r="889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
                    <a:extLst>
                      <a:ext uri="{28A0092B-C50C-407E-A947-70E740481C1C}">
                        <a14:useLocalDpi xmlns:a14="http://schemas.microsoft.com/office/drawing/2010/main" val="0"/>
                      </a:ext>
                    </a:extLst>
                  </a:blip>
                  <a:stretch>
                    <a:fillRect/>
                  </a:stretch>
                </pic:blipFill>
                <pic:spPr>
                  <a:xfrm>
                    <a:off x="0" y="0"/>
                    <a:ext cx="2470243" cy="476723"/>
                  </a:xfrm>
                  <a:prstGeom prst="rect">
                    <a:avLst/>
                  </a:prstGeom>
                </pic:spPr>
              </pic:pic>
            </a:graphicData>
          </a:graphic>
        </wp:inline>
      </w:drawing>
    </w:r>
  </w:p>
  <w:p w14:paraId="29CC06DA" w14:textId="77777777" w:rsidR="00756157" w:rsidRDefault="00756157" w:rsidP="00EC1993">
    <w:pPr>
      <w:jc w:val="center"/>
    </w:pPr>
  </w:p>
  <w:p w14:paraId="132F9571" w14:textId="77777777" w:rsidR="00314443" w:rsidRDefault="00314443" w:rsidP="00EC1993">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26551E"/>
    <w:multiLevelType w:val="hybridMultilevel"/>
    <w:tmpl w:val="5D26E31A"/>
    <w:lvl w:ilvl="0" w:tplc="D884D964">
      <w:start w:val="2"/>
      <w:numFmt w:val="bullet"/>
      <w:lvlText w:val="-"/>
      <w:lvlJc w:val="left"/>
      <w:pPr>
        <w:ind w:left="720" w:hanging="360"/>
      </w:pPr>
      <w:rPr>
        <w:rFonts w:ascii="Calibri" w:eastAsiaTheme="minorEastAsia"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E272F00"/>
    <w:multiLevelType w:val="hybridMultilevel"/>
    <w:tmpl w:val="A8E02A5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210036CB"/>
    <w:multiLevelType w:val="hybridMultilevel"/>
    <w:tmpl w:val="788C2552"/>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2F4A5BEB"/>
    <w:multiLevelType w:val="hybridMultilevel"/>
    <w:tmpl w:val="2EDC2B1A"/>
    <w:styleLink w:val="Tiret"/>
    <w:lvl w:ilvl="0" w:tplc="E304D43E">
      <w:start w:val="1"/>
      <w:numFmt w:val="bullet"/>
      <w:lvlText w:val="-"/>
      <w:lvlJc w:val="left"/>
      <w:pPr>
        <w:ind w:left="2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1" w:tplc="02CED86A">
      <w:start w:val="1"/>
      <w:numFmt w:val="bullet"/>
      <w:lvlText w:val="-"/>
      <w:lvlJc w:val="left"/>
      <w:pPr>
        <w:ind w:left="4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2" w:tplc="F81C089C">
      <w:start w:val="1"/>
      <w:numFmt w:val="bullet"/>
      <w:lvlText w:val="-"/>
      <w:lvlJc w:val="left"/>
      <w:pPr>
        <w:ind w:left="7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3" w:tplc="C06208E4">
      <w:start w:val="1"/>
      <w:numFmt w:val="bullet"/>
      <w:lvlText w:val="-"/>
      <w:lvlJc w:val="left"/>
      <w:pPr>
        <w:ind w:left="9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4" w:tplc="6D34F4EA">
      <w:start w:val="1"/>
      <w:numFmt w:val="bullet"/>
      <w:lvlText w:val="-"/>
      <w:lvlJc w:val="left"/>
      <w:pPr>
        <w:ind w:left="120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5" w:tplc="5FCEF63A">
      <w:start w:val="1"/>
      <w:numFmt w:val="bullet"/>
      <w:lvlText w:val="-"/>
      <w:lvlJc w:val="left"/>
      <w:pPr>
        <w:ind w:left="14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6" w:tplc="CF407110">
      <w:start w:val="1"/>
      <w:numFmt w:val="bullet"/>
      <w:lvlText w:val="-"/>
      <w:lvlJc w:val="left"/>
      <w:pPr>
        <w:ind w:left="16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7" w:tplc="CC54529E">
      <w:start w:val="1"/>
      <w:numFmt w:val="bullet"/>
      <w:lvlText w:val="-"/>
      <w:lvlJc w:val="left"/>
      <w:pPr>
        <w:ind w:left="19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8" w:tplc="CD7451A6">
      <w:start w:val="1"/>
      <w:numFmt w:val="bullet"/>
      <w:lvlText w:val="-"/>
      <w:lvlJc w:val="left"/>
      <w:pPr>
        <w:ind w:left="21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abstractNum>
  <w:abstractNum w:abstractNumId="4" w15:restartNumberingAfterBreak="0">
    <w:nsid w:val="3E9C2739"/>
    <w:multiLevelType w:val="multilevel"/>
    <w:tmpl w:val="E7A0700A"/>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4190036E"/>
    <w:multiLevelType w:val="multilevel"/>
    <w:tmpl w:val="6A28EB7A"/>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44622AA7"/>
    <w:multiLevelType w:val="hybridMultilevel"/>
    <w:tmpl w:val="F190CE9E"/>
    <w:lvl w:ilvl="0" w:tplc="040C0011">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4ADB78FA"/>
    <w:multiLevelType w:val="hybridMultilevel"/>
    <w:tmpl w:val="DE1ECC8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5E332252"/>
    <w:multiLevelType w:val="hybridMultilevel"/>
    <w:tmpl w:val="2EDC2B1A"/>
    <w:numStyleLink w:val="Tiret"/>
  </w:abstractNum>
  <w:abstractNum w:abstractNumId="9" w15:restartNumberingAfterBreak="0">
    <w:nsid w:val="6D8D01EB"/>
    <w:multiLevelType w:val="hybridMultilevel"/>
    <w:tmpl w:val="A4667C6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6F851EDD"/>
    <w:multiLevelType w:val="hybridMultilevel"/>
    <w:tmpl w:val="61B4B0B0"/>
    <w:lvl w:ilvl="0" w:tplc="183E4EAA">
      <w:start w:val="35"/>
      <w:numFmt w:val="bullet"/>
      <w:lvlText w:val="-"/>
      <w:lvlJc w:val="left"/>
      <w:pPr>
        <w:ind w:left="717" w:hanging="360"/>
      </w:pPr>
      <w:rPr>
        <w:rFonts w:ascii="Arial" w:eastAsiaTheme="minorEastAsia" w:hAnsi="Arial" w:cs="Arial" w:hint="default"/>
      </w:rPr>
    </w:lvl>
    <w:lvl w:ilvl="1" w:tplc="040C0003" w:tentative="1">
      <w:start w:val="1"/>
      <w:numFmt w:val="bullet"/>
      <w:lvlText w:val="o"/>
      <w:lvlJc w:val="left"/>
      <w:pPr>
        <w:ind w:left="1437" w:hanging="360"/>
      </w:pPr>
      <w:rPr>
        <w:rFonts w:ascii="Courier New" w:hAnsi="Courier New" w:cs="Courier New" w:hint="default"/>
      </w:rPr>
    </w:lvl>
    <w:lvl w:ilvl="2" w:tplc="040C0005" w:tentative="1">
      <w:start w:val="1"/>
      <w:numFmt w:val="bullet"/>
      <w:lvlText w:val=""/>
      <w:lvlJc w:val="left"/>
      <w:pPr>
        <w:ind w:left="2157" w:hanging="360"/>
      </w:pPr>
      <w:rPr>
        <w:rFonts w:ascii="Wingdings" w:hAnsi="Wingdings" w:hint="default"/>
      </w:rPr>
    </w:lvl>
    <w:lvl w:ilvl="3" w:tplc="040C0001" w:tentative="1">
      <w:start w:val="1"/>
      <w:numFmt w:val="bullet"/>
      <w:lvlText w:val=""/>
      <w:lvlJc w:val="left"/>
      <w:pPr>
        <w:ind w:left="2877" w:hanging="360"/>
      </w:pPr>
      <w:rPr>
        <w:rFonts w:ascii="Symbol" w:hAnsi="Symbol" w:hint="default"/>
      </w:rPr>
    </w:lvl>
    <w:lvl w:ilvl="4" w:tplc="040C0003" w:tentative="1">
      <w:start w:val="1"/>
      <w:numFmt w:val="bullet"/>
      <w:lvlText w:val="o"/>
      <w:lvlJc w:val="left"/>
      <w:pPr>
        <w:ind w:left="3597" w:hanging="360"/>
      </w:pPr>
      <w:rPr>
        <w:rFonts w:ascii="Courier New" w:hAnsi="Courier New" w:cs="Courier New" w:hint="default"/>
      </w:rPr>
    </w:lvl>
    <w:lvl w:ilvl="5" w:tplc="040C0005" w:tentative="1">
      <w:start w:val="1"/>
      <w:numFmt w:val="bullet"/>
      <w:lvlText w:val=""/>
      <w:lvlJc w:val="left"/>
      <w:pPr>
        <w:ind w:left="4317" w:hanging="360"/>
      </w:pPr>
      <w:rPr>
        <w:rFonts w:ascii="Wingdings" w:hAnsi="Wingdings" w:hint="default"/>
      </w:rPr>
    </w:lvl>
    <w:lvl w:ilvl="6" w:tplc="040C0001" w:tentative="1">
      <w:start w:val="1"/>
      <w:numFmt w:val="bullet"/>
      <w:lvlText w:val=""/>
      <w:lvlJc w:val="left"/>
      <w:pPr>
        <w:ind w:left="5037" w:hanging="360"/>
      </w:pPr>
      <w:rPr>
        <w:rFonts w:ascii="Symbol" w:hAnsi="Symbol" w:hint="default"/>
      </w:rPr>
    </w:lvl>
    <w:lvl w:ilvl="7" w:tplc="040C0003" w:tentative="1">
      <w:start w:val="1"/>
      <w:numFmt w:val="bullet"/>
      <w:lvlText w:val="o"/>
      <w:lvlJc w:val="left"/>
      <w:pPr>
        <w:ind w:left="5757" w:hanging="360"/>
      </w:pPr>
      <w:rPr>
        <w:rFonts w:ascii="Courier New" w:hAnsi="Courier New" w:cs="Courier New" w:hint="default"/>
      </w:rPr>
    </w:lvl>
    <w:lvl w:ilvl="8" w:tplc="040C0005" w:tentative="1">
      <w:start w:val="1"/>
      <w:numFmt w:val="bullet"/>
      <w:lvlText w:val=""/>
      <w:lvlJc w:val="left"/>
      <w:pPr>
        <w:ind w:left="6477" w:hanging="360"/>
      </w:pPr>
      <w:rPr>
        <w:rFonts w:ascii="Wingdings" w:hAnsi="Wingdings" w:hint="default"/>
      </w:rPr>
    </w:lvl>
  </w:abstractNum>
  <w:abstractNum w:abstractNumId="11" w15:restartNumberingAfterBreak="0">
    <w:nsid w:val="7D575825"/>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7F7D3642"/>
    <w:multiLevelType w:val="hybridMultilevel"/>
    <w:tmpl w:val="B3E6FE3C"/>
    <w:lvl w:ilvl="0" w:tplc="040C0011">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3"/>
  </w:num>
  <w:num w:numId="2">
    <w:abstractNumId w:val="8"/>
  </w:num>
  <w:num w:numId="3">
    <w:abstractNumId w:val="7"/>
  </w:num>
  <w:num w:numId="4">
    <w:abstractNumId w:val="12"/>
  </w:num>
  <w:num w:numId="5">
    <w:abstractNumId w:val="6"/>
  </w:num>
  <w:num w:numId="6">
    <w:abstractNumId w:val="11"/>
  </w:num>
  <w:num w:numId="7">
    <w:abstractNumId w:val="4"/>
  </w:num>
  <w:num w:numId="8">
    <w:abstractNumId w:val="5"/>
  </w:num>
  <w:num w:numId="9">
    <w:abstractNumId w:val="9"/>
  </w:num>
  <w:num w:numId="10">
    <w:abstractNumId w:val="10"/>
  </w:num>
  <w:num w:numId="11">
    <w:abstractNumId w:val="0"/>
  </w:num>
  <w:num w:numId="12">
    <w:abstractNumId w:val="2"/>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attachedTemplate r:id="rId1"/>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3276"/>
    <w:rsid w:val="00005ADB"/>
    <w:rsid w:val="000248FF"/>
    <w:rsid w:val="0006304B"/>
    <w:rsid w:val="000A045A"/>
    <w:rsid w:val="000A5BD2"/>
    <w:rsid w:val="000A616B"/>
    <w:rsid w:val="000D4C60"/>
    <w:rsid w:val="0016600E"/>
    <w:rsid w:val="00221C58"/>
    <w:rsid w:val="002974DA"/>
    <w:rsid w:val="00314443"/>
    <w:rsid w:val="0033413F"/>
    <w:rsid w:val="00357AA8"/>
    <w:rsid w:val="00373CED"/>
    <w:rsid w:val="003F0596"/>
    <w:rsid w:val="00427482"/>
    <w:rsid w:val="00475A22"/>
    <w:rsid w:val="00487CA9"/>
    <w:rsid w:val="004B7B57"/>
    <w:rsid w:val="00500D4D"/>
    <w:rsid w:val="00500EDF"/>
    <w:rsid w:val="00517376"/>
    <w:rsid w:val="0059152F"/>
    <w:rsid w:val="005B1C6D"/>
    <w:rsid w:val="00632CF6"/>
    <w:rsid w:val="0066473C"/>
    <w:rsid w:val="006836BF"/>
    <w:rsid w:val="00685088"/>
    <w:rsid w:val="006D4582"/>
    <w:rsid w:val="006E6E2D"/>
    <w:rsid w:val="00702249"/>
    <w:rsid w:val="00756157"/>
    <w:rsid w:val="00785328"/>
    <w:rsid w:val="007E617A"/>
    <w:rsid w:val="008304AF"/>
    <w:rsid w:val="008A48E1"/>
    <w:rsid w:val="0092136D"/>
    <w:rsid w:val="00A02786"/>
    <w:rsid w:val="00A06518"/>
    <w:rsid w:val="00A24578"/>
    <w:rsid w:val="00B1044B"/>
    <w:rsid w:val="00B27EDF"/>
    <w:rsid w:val="00B357C1"/>
    <w:rsid w:val="00B42E28"/>
    <w:rsid w:val="00B568E9"/>
    <w:rsid w:val="00B8085C"/>
    <w:rsid w:val="00CE77A0"/>
    <w:rsid w:val="00D06D78"/>
    <w:rsid w:val="00E63276"/>
    <w:rsid w:val="00E828F5"/>
    <w:rsid w:val="00E85C5E"/>
    <w:rsid w:val="00E87963"/>
    <w:rsid w:val="00E90324"/>
    <w:rsid w:val="00EB6E32"/>
    <w:rsid w:val="00EC1993"/>
    <w:rsid w:val="00EF6A07"/>
    <w:rsid w:val="00F045F5"/>
    <w:rsid w:val="00F636EF"/>
    <w:rsid w:val="00F875F9"/>
    <w:rsid w:val="00FA7A1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9E0844"/>
  <w15:docId w15:val="{23C366DA-DAE0-469B-90DF-912B5BEB1B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fr-FR" w:eastAsia="fr-FR"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04B"/>
    <w:pPr>
      <w:pBdr>
        <w:top w:val="none" w:sz="0" w:space="0" w:color="auto"/>
        <w:left w:val="none" w:sz="0" w:space="0" w:color="auto"/>
        <w:bottom w:val="none" w:sz="0" w:space="0" w:color="auto"/>
        <w:right w:val="none" w:sz="0" w:space="0" w:color="auto"/>
        <w:between w:val="none" w:sz="0" w:space="0" w:color="auto"/>
        <w:bar w:val="none" w:sz="0" w:color="auto"/>
      </w:pBdr>
      <w:spacing w:after="120"/>
      <w:ind w:firstLine="357"/>
      <w:jc w:val="both"/>
    </w:pPr>
    <w:rPr>
      <w:rFonts w:ascii="Arial" w:eastAsiaTheme="minorEastAsia" w:hAnsi="Arial" w:cstheme="minorBidi"/>
      <w:sz w:val="21"/>
      <w:szCs w:val="22"/>
      <w:bdr w:val="none" w:sz="0" w:space="0" w:color="auto"/>
    </w:rPr>
  </w:style>
  <w:style w:type="paragraph" w:styleId="Titre4">
    <w:name w:val="heading 4"/>
    <w:basedOn w:val="Normal"/>
    <w:next w:val="Normal"/>
    <w:link w:val="Titre4Car"/>
    <w:autoRedefine/>
    <w:uiPriority w:val="9"/>
    <w:unhideWhenUsed/>
    <w:qFormat/>
    <w:rsid w:val="00D06D78"/>
    <w:pPr>
      <w:spacing w:before="40" w:after="240"/>
      <w:ind w:firstLine="0"/>
      <w:outlineLvl w:val="3"/>
    </w:pPr>
    <w:rPr>
      <w:rFonts w:ascii="HelveticaRounded LT Std BdCn" w:eastAsia="Arial Unicode MS" w:hAnsi="HelveticaRounded LT Std BdCn" w:cs="Calibri"/>
      <w:b/>
      <w:bCs/>
      <w:color w:val="252865"/>
      <w:sz w:val="24"/>
      <w:szCs w:val="20"/>
      <w:bdr w:val="nil"/>
      <w14:textOutline w14:w="0" w14:cap="flat" w14:cmpd="sng" w14:algn="ctr">
        <w14:noFill/>
        <w14:prstDash w14:val="solid"/>
        <w14:bevel/>
      </w14:textOutline>
    </w:rPr>
  </w:style>
  <w:style w:type="paragraph" w:styleId="Titre6">
    <w:name w:val="heading 6"/>
    <w:basedOn w:val="Normal"/>
    <w:next w:val="Normal"/>
    <w:link w:val="Titre6Car"/>
    <w:uiPriority w:val="9"/>
    <w:semiHidden/>
    <w:unhideWhenUsed/>
    <w:qFormat/>
    <w:rsid w:val="0016600E"/>
    <w:pPr>
      <w:keepNext/>
      <w:keepLines/>
      <w:spacing w:before="40" w:after="0"/>
      <w:outlineLvl w:val="5"/>
    </w:pPr>
    <w:rPr>
      <w:rFonts w:asciiTheme="majorHAnsi" w:eastAsiaTheme="majorEastAsia" w:hAnsiTheme="majorHAnsi" w:cstheme="majorBidi"/>
      <w:color w:val="00507F" w:themeColor="accent1" w:themeShade="7F"/>
    </w:rPr>
  </w:style>
  <w:style w:type="paragraph" w:styleId="Titre7">
    <w:name w:val="heading 7"/>
    <w:basedOn w:val="Normal"/>
    <w:next w:val="Normal"/>
    <w:link w:val="Titre7Car"/>
    <w:uiPriority w:val="9"/>
    <w:semiHidden/>
    <w:unhideWhenUsed/>
    <w:qFormat/>
    <w:rsid w:val="0016600E"/>
    <w:pPr>
      <w:keepNext/>
      <w:keepLines/>
      <w:spacing w:before="40" w:after="0"/>
      <w:outlineLvl w:val="6"/>
    </w:pPr>
    <w:rPr>
      <w:rFonts w:asciiTheme="majorHAnsi" w:eastAsiaTheme="majorEastAsia" w:hAnsiTheme="majorHAnsi" w:cstheme="majorBidi"/>
      <w:i/>
      <w:iCs/>
      <w:color w:val="00507F"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Corps">
    <w:name w:val="Corps"/>
    <w:rPr>
      <w:rFonts w:ascii="Helvetica Neue" w:hAnsi="Helvetica Neue" w:cs="Arial Unicode MS"/>
      <w:color w:val="000000"/>
      <w:sz w:val="22"/>
      <w:szCs w:val="22"/>
      <w14:textOutline w14:w="0" w14:cap="flat" w14:cmpd="sng" w14:algn="ctr">
        <w14:noFill/>
        <w14:prstDash w14:val="solid"/>
        <w14:bevel/>
      </w14:textOutline>
    </w:rPr>
  </w:style>
  <w:style w:type="numbering" w:customStyle="1" w:styleId="Tiret">
    <w:name w:val="Tiret"/>
    <w:pPr>
      <w:numPr>
        <w:numId w:val="1"/>
      </w:numPr>
    </w:pPr>
  </w:style>
  <w:style w:type="paragraph" w:styleId="En-tte">
    <w:name w:val="header"/>
    <w:basedOn w:val="Normal"/>
    <w:link w:val="En-tteCar"/>
    <w:uiPriority w:val="99"/>
    <w:unhideWhenUsed/>
    <w:rsid w:val="00F045F5"/>
    <w:pPr>
      <w:tabs>
        <w:tab w:val="center" w:pos="4536"/>
        <w:tab w:val="right" w:pos="9072"/>
      </w:tabs>
    </w:pPr>
  </w:style>
  <w:style w:type="character" w:customStyle="1" w:styleId="En-tteCar">
    <w:name w:val="En-tête Car"/>
    <w:basedOn w:val="Policepardfaut"/>
    <w:link w:val="En-tte"/>
    <w:uiPriority w:val="99"/>
    <w:rsid w:val="00F045F5"/>
    <w:rPr>
      <w:sz w:val="24"/>
      <w:szCs w:val="24"/>
      <w:lang w:val="en-US" w:eastAsia="en-US"/>
    </w:rPr>
  </w:style>
  <w:style w:type="paragraph" w:styleId="Pieddepage">
    <w:name w:val="footer"/>
    <w:basedOn w:val="Normal"/>
    <w:link w:val="PieddepageCar"/>
    <w:uiPriority w:val="99"/>
    <w:unhideWhenUsed/>
    <w:rsid w:val="00F045F5"/>
    <w:pPr>
      <w:tabs>
        <w:tab w:val="center" w:pos="4536"/>
        <w:tab w:val="right" w:pos="9072"/>
      </w:tabs>
    </w:pPr>
  </w:style>
  <w:style w:type="character" w:customStyle="1" w:styleId="PieddepageCar">
    <w:name w:val="Pied de page Car"/>
    <w:basedOn w:val="Policepardfaut"/>
    <w:link w:val="Pieddepage"/>
    <w:uiPriority w:val="99"/>
    <w:rsid w:val="00F045F5"/>
    <w:rPr>
      <w:sz w:val="24"/>
      <w:szCs w:val="24"/>
      <w:lang w:val="en-US" w:eastAsia="en-US"/>
    </w:rPr>
  </w:style>
  <w:style w:type="paragraph" w:styleId="NormalWeb">
    <w:name w:val="Normal (Web)"/>
    <w:basedOn w:val="Normal"/>
    <w:uiPriority w:val="99"/>
    <w:semiHidden/>
    <w:unhideWhenUsed/>
    <w:rsid w:val="00F045F5"/>
    <w:pPr>
      <w:spacing w:before="100" w:beforeAutospacing="1" w:after="119"/>
    </w:pPr>
    <w:rPr>
      <w:rFonts w:eastAsia="Times New Roman"/>
    </w:rPr>
  </w:style>
  <w:style w:type="character" w:customStyle="1" w:styleId="Titre4Car">
    <w:name w:val="Titre 4 Car"/>
    <w:basedOn w:val="Policepardfaut"/>
    <w:link w:val="Titre4"/>
    <w:uiPriority w:val="9"/>
    <w:rsid w:val="00D06D78"/>
    <w:rPr>
      <w:rFonts w:ascii="HelveticaRounded LT Std BdCn" w:hAnsi="HelveticaRounded LT Std BdCn" w:cs="Calibri"/>
      <w:b/>
      <w:bCs/>
      <w:color w:val="252865"/>
      <w:sz w:val="24"/>
      <w14:textOutline w14:w="0" w14:cap="flat" w14:cmpd="sng" w14:algn="ctr">
        <w14:noFill/>
        <w14:prstDash w14:val="solid"/>
        <w14:bevel/>
      </w14:textOutline>
    </w:rPr>
  </w:style>
  <w:style w:type="character" w:customStyle="1" w:styleId="Titre6Car">
    <w:name w:val="Titre 6 Car"/>
    <w:basedOn w:val="Policepardfaut"/>
    <w:link w:val="Titre6"/>
    <w:uiPriority w:val="9"/>
    <w:semiHidden/>
    <w:rsid w:val="0016600E"/>
    <w:rPr>
      <w:rFonts w:asciiTheme="majorHAnsi" w:eastAsiaTheme="majorEastAsia" w:hAnsiTheme="majorHAnsi" w:cstheme="majorBidi"/>
      <w:color w:val="00507F" w:themeColor="accent1" w:themeShade="7F"/>
      <w:sz w:val="21"/>
      <w:szCs w:val="22"/>
      <w:bdr w:val="none" w:sz="0" w:space="0" w:color="auto"/>
    </w:rPr>
  </w:style>
  <w:style w:type="character" w:customStyle="1" w:styleId="Titre7Car">
    <w:name w:val="Titre 7 Car"/>
    <w:basedOn w:val="Policepardfaut"/>
    <w:link w:val="Titre7"/>
    <w:uiPriority w:val="9"/>
    <w:semiHidden/>
    <w:rsid w:val="0016600E"/>
    <w:rPr>
      <w:rFonts w:asciiTheme="majorHAnsi" w:eastAsiaTheme="majorEastAsia" w:hAnsiTheme="majorHAnsi" w:cstheme="majorBidi"/>
      <w:i/>
      <w:iCs/>
      <w:color w:val="00507F" w:themeColor="accent1" w:themeShade="7F"/>
      <w:sz w:val="21"/>
      <w:szCs w:val="22"/>
      <w:bdr w:val="none" w:sz="0" w:space="0" w:color="auto"/>
    </w:rPr>
  </w:style>
  <w:style w:type="paragraph" w:styleId="TM4">
    <w:name w:val="toc 4"/>
    <w:basedOn w:val="Normal"/>
    <w:next w:val="Normal"/>
    <w:uiPriority w:val="39"/>
    <w:rsid w:val="0016600E"/>
    <w:pPr>
      <w:tabs>
        <w:tab w:val="right" w:pos="9600"/>
      </w:tabs>
      <w:spacing w:after="0"/>
    </w:pPr>
    <w:rPr>
      <w:sz w:val="20"/>
    </w:rPr>
  </w:style>
  <w:style w:type="paragraph" w:customStyle="1" w:styleId="Nom">
    <w:name w:val="Nom"/>
    <w:basedOn w:val="Normal"/>
    <w:next w:val="Normal"/>
    <w:qFormat/>
    <w:rsid w:val="0016600E"/>
    <w:pPr>
      <w:keepNext/>
      <w:spacing w:before="240"/>
    </w:pPr>
    <w:rPr>
      <w:b/>
    </w:rPr>
  </w:style>
  <w:style w:type="paragraph" w:styleId="Paragraphedeliste">
    <w:name w:val="List Paragraph"/>
    <w:basedOn w:val="Normal"/>
    <w:uiPriority w:val="34"/>
    <w:qFormat/>
    <w:rsid w:val="00500EDF"/>
    <w:pPr>
      <w:ind w:left="720"/>
      <w:contextualSpacing/>
    </w:pPr>
  </w:style>
  <w:style w:type="paragraph" w:customStyle="1" w:styleId="SignatureUbiqus">
    <w:name w:val="Signature Ubiqus"/>
    <w:basedOn w:val="Normal"/>
    <w:qFormat/>
    <w:rsid w:val="00427482"/>
    <w:pPr>
      <w:ind w:firstLine="0"/>
      <w:jc w:val="center"/>
    </w:pPr>
    <w:rPr>
      <w:b/>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60969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ieta\Documents\Aur&#233;lie\Travail\Manifeste%20inclusion\Groupes%20de%20travail\Fiche%20de%20synth&#232;se%20webinaire%20Innovation%20et%20handicap.dotx" TargetMode="Externa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Fiche de synthèse webinaire Innovation et handicap</Template>
  <TotalTime>21</TotalTime>
  <Pages>2</Pages>
  <Words>738</Words>
  <Characters>4063</Characters>
  <Application>Microsoft Office Word</Application>
  <DocSecurity>0</DocSecurity>
  <Lines>33</Lines>
  <Paragraphs>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Aurélie Viet</dc:creator>
  <cp:lastModifiedBy>Aurélie Viet</cp:lastModifiedBy>
  <cp:revision>29</cp:revision>
  <cp:lastPrinted>2021-02-27T09:09:00Z</cp:lastPrinted>
  <dcterms:created xsi:type="dcterms:W3CDTF">2021-08-25T07:09:00Z</dcterms:created>
  <dcterms:modified xsi:type="dcterms:W3CDTF">2021-08-25T08:49:00Z</dcterms:modified>
</cp:coreProperties>
</file>