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6DC9" w14:textId="5B033C1E" w:rsidR="00E828F5" w:rsidRDefault="00E63276" w:rsidP="00314443">
      <w:pPr>
        <w:pStyle w:val="Corps"/>
        <w:jc w:val="center"/>
        <w:rPr>
          <w:rFonts w:ascii="HelveticaRounded LT Std BdCn" w:hAnsi="HelveticaRounded LT Std BdCn" w:cs="Calibri"/>
          <w:caps/>
          <w:color w:val="252865"/>
          <w:sz w:val="32"/>
          <w:szCs w:val="32"/>
        </w:rPr>
      </w:pPr>
      <w:r w:rsidRPr="00E63276">
        <w:rPr>
          <w:rFonts w:ascii="HelveticaRounded LT Std BdCn" w:hAnsi="HelveticaRounded LT Std BdCn" w:cs="Calibri"/>
          <w:caps/>
          <w:color w:val="252865"/>
          <w:sz w:val="32"/>
          <w:szCs w:val="32"/>
        </w:rPr>
        <w:t>Webinaire Nouvelles formes d’emploi</w:t>
      </w:r>
      <w:r w:rsidRPr="00E63276">
        <w:rPr>
          <w:rFonts w:ascii="HelveticaRounded LT Std BdCn" w:hAnsi="HelveticaRounded LT Std BdCn" w:cs="Calibri"/>
          <w:caps/>
          <w:color w:val="252865"/>
          <w:sz w:val="32"/>
          <w:szCs w:val="32"/>
        </w:rPr>
        <w:br/>
        <w:t>« </w:t>
      </w:r>
      <w:r w:rsidR="00A00B9A">
        <w:rPr>
          <w:rFonts w:ascii="HelveticaRounded LT Std BdCn" w:hAnsi="HelveticaRounded LT Std BdCn" w:cs="Calibri"/>
          <w:caps/>
          <w:color w:val="252865"/>
          <w:sz w:val="32"/>
          <w:szCs w:val="32"/>
        </w:rPr>
        <w:t>alternance et handicap</w:t>
      </w:r>
      <w:r w:rsidRPr="00E63276">
        <w:rPr>
          <w:rFonts w:ascii="HelveticaRounded LT Std BdCn" w:hAnsi="HelveticaRounded LT Std BdCn" w:cs="Calibri"/>
          <w:caps/>
          <w:color w:val="252865"/>
          <w:sz w:val="32"/>
          <w:szCs w:val="32"/>
        </w:rPr>
        <w:t> »</w:t>
      </w:r>
      <w:r w:rsidR="00D06D78">
        <w:rPr>
          <w:rFonts w:ascii="HelveticaRounded LT Std BdCn" w:hAnsi="HelveticaRounded LT Std BdCn" w:cs="Calibri"/>
          <w:caps/>
          <w:color w:val="252865"/>
          <w:sz w:val="32"/>
          <w:szCs w:val="32"/>
        </w:rPr>
        <w:br/>
      </w:r>
      <w:r w:rsidR="00A00B9A">
        <w:rPr>
          <w:rFonts w:ascii="HelveticaRounded LT Std BdCn" w:hAnsi="HelveticaRounded LT Std BdCn" w:cs="Calibri"/>
          <w:caps/>
          <w:color w:val="252865"/>
          <w:sz w:val="26"/>
        </w:rPr>
        <w:t>04</w:t>
      </w:r>
      <w:r w:rsidR="00D06D78" w:rsidRPr="00D06D78">
        <w:rPr>
          <w:rFonts w:ascii="HelveticaRounded LT Std BdCn" w:hAnsi="HelveticaRounded LT Std BdCn" w:cs="Calibri"/>
          <w:caps/>
          <w:color w:val="252865"/>
          <w:sz w:val="26"/>
        </w:rPr>
        <w:t>/05/2021</w:t>
      </w:r>
    </w:p>
    <w:p w14:paraId="4B895F67" w14:textId="028490F6" w:rsidR="00E63276" w:rsidRDefault="00E63276" w:rsidP="00314443">
      <w:pPr>
        <w:pStyle w:val="Corps"/>
        <w:jc w:val="center"/>
        <w:rPr>
          <w:rFonts w:ascii="HelveticaRounded LT Std BdCn" w:hAnsi="HelveticaRounded LT Std BdCn" w:cs="Calibri"/>
          <w:caps/>
          <w:color w:val="252865"/>
          <w:sz w:val="32"/>
          <w:szCs w:val="32"/>
        </w:rPr>
      </w:pPr>
    </w:p>
    <w:p w14:paraId="256911C9" w14:textId="77777777" w:rsidR="0006304B" w:rsidRPr="00D06D78" w:rsidRDefault="0006304B" w:rsidP="00D06D78">
      <w:pPr>
        <w:pStyle w:val="Titre4"/>
      </w:pPr>
      <w:r w:rsidRPr="00D06D78">
        <w:t>Intervenants</w:t>
      </w:r>
    </w:p>
    <w:p w14:paraId="28E3985E" w14:textId="77777777" w:rsidR="00F67ECB" w:rsidRPr="00F67ECB" w:rsidRDefault="00F67ECB" w:rsidP="00F67ECB">
      <w:pPr>
        <w:pStyle w:val="Titre4"/>
        <w:numPr>
          <w:ilvl w:val="0"/>
          <w:numId w:val="13"/>
        </w:numPr>
        <w:spacing w:after="0"/>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pPr>
      <w:r w:rsidRPr="00F67ECB">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Rachel COMPAIN, Directrice Développement Social et Diversité, Engie</w:t>
      </w:r>
    </w:p>
    <w:p w14:paraId="3E59085E" w14:textId="77777777" w:rsidR="00F67ECB" w:rsidRPr="00F67ECB" w:rsidRDefault="00F67ECB" w:rsidP="00F67ECB">
      <w:pPr>
        <w:pStyle w:val="Titre4"/>
        <w:numPr>
          <w:ilvl w:val="0"/>
          <w:numId w:val="13"/>
        </w:numPr>
        <w:spacing w:after="0"/>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pPr>
      <w:r w:rsidRPr="00F67ECB">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 xml:space="preserve">Amal MOUTTOUS, Responsable Promotion des Talents, </w:t>
      </w:r>
      <w:proofErr w:type="spellStart"/>
      <w:r w:rsidRPr="00F67ECB">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Humando</w:t>
      </w:r>
      <w:proofErr w:type="spellEnd"/>
      <w:r w:rsidRPr="00F67ECB">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 xml:space="preserve"> Pluriels</w:t>
      </w:r>
    </w:p>
    <w:p w14:paraId="78A2DD28" w14:textId="21279B37" w:rsidR="00F67ECB" w:rsidRDefault="00F67ECB" w:rsidP="00F67ECB">
      <w:pPr>
        <w:pStyle w:val="Titre4"/>
        <w:numPr>
          <w:ilvl w:val="0"/>
          <w:numId w:val="13"/>
        </w:numPr>
        <w:spacing w:after="0"/>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pPr>
      <w:r w:rsidRPr="00F67ECB">
        <w:rPr>
          <w:rFonts w:ascii="Calibri" w:eastAsiaTheme="minorEastAsia" w:hAnsi="Calibri"/>
          <w:b w:val="0"/>
          <w:bCs w:val="0"/>
          <w:color w:val="auto"/>
          <w:sz w:val="22"/>
          <w:szCs w:val="24"/>
          <w:bdr w:val="none" w:sz="0" w:space="0" w:color="auto"/>
          <w14:textOutline w14:w="0" w14:cap="rnd" w14:cmpd="sng" w14:algn="ctr">
            <w14:noFill/>
            <w14:prstDash w14:val="solid"/>
            <w14:bevel/>
          </w14:textOutline>
        </w:rPr>
        <w:t>Hugues DEFOY, Directeur Mobilisation du monde économique et social, Agefiph</w:t>
      </w:r>
    </w:p>
    <w:p w14:paraId="72FC46A0" w14:textId="532E6362" w:rsidR="001E6A7F" w:rsidRDefault="001E6A7F" w:rsidP="001E6A7F"/>
    <w:p w14:paraId="35A778CD" w14:textId="2DE5096D" w:rsidR="001E6A7F" w:rsidRPr="006E25AE" w:rsidRDefault="001E6A7F" w:rsidP="006E25AE">
      <w:pPr>
        <w:ind w:firstLine="0"/>
        <w:rPr>
          <w:rFonts w:ascii="Calibri" w:hAnsi="Calibri" w:cs="Calibri"/>
          <w:sz w:val="22"/>
          <w:szCs w:val="24"/>
        </w:rPr>
      </w:pPr>
      <w:r w:rsidRPr="001E6A7F">
        <w:rPr>
          <w:rFonts w:ascii="Calibri" w:hAnsi="Calibri" w:cs="Calibri"/>
          <w:sz w:val="22"/>
          <w:szCs w:val="24"/>
        </w:rPr>
        <w:t>80 % des annonces publiées sur les plateformes spécialisées exigent un niveau supérieur à bac+2, alors que 36 % des bénéficiaires de l’obligation d’emploi ont un niveau d’études équivalent ou supérieur au bac. Deuxièmement, seul 1 % de l’ensemble des alternants est en situation de handicap. Enfin, 94 % des employeurs ayant recruté en alternance une personne handicapée se déclarent satisfaits. Ces chiffres reflètent un paradoxe : la réalité de l’alternance reste très faible pour les travailleurs handicapés, qui se heurtent à une inadéquation entre le nombre de candidats et les offres proposées.</w:t>
      </w:r>
    </w:p>
    <w:p w14:paraId="68E8E8C7" w14:textId="77777777" w:rsidR="0006304B" w:rsidRDefault="0006304B" w:rsidP="002974DA">
      <w:pPr>
        <w:pStyle w:val="Corps"/>
        <w:rPr>
          <w:rFonts w:ascii="HelveticaRounded LT Std BdCn" w:hAnsi="HelveticaRounded LT Std BdCn" w:cs="Calibri"/>
          <w:caps/>
          <w:color w:val="252865"/>
          <w:sz w:val="32"/>
          <w:szCs w:val="32"/>
        </w:rPr>
      </w:pPr>
    </w:p>
    <w:p w14:paraId="1ED03986" w14:textId="5D5090CB" w:rsidR="0016600E" w:rsidRDefault="006E25AE" w:rsidP="002974DA">
      <w:pPr>
        <w:pStyle w:val="Corps"/>
        <w:numPr>
          <w:ilvl w:val="0"/>
          <w:numId w:val="5"/>
        </w:numPr>
        <w:ind w:left="426" w:hanging="426"/>
        <w:rPr>
          <w:rFonts w:ascii="HelveticaRounded LT Std BdCn" w:hAnsi="HelveticaRounded LT Std BdCn" w:cs="Calibri"/>
          <w:color w:val="EC6161"/>
          <w:sz w:val="28"/>
          <w:szCs w:val="28"/>
        </w:rPr>
      </w:pPr>
      <w:r w:rsidRPr="006E25AE">
        <w:rPr>
          <w:rFonts w:ascii="HelveticaRounded LT Std BdCn" w:eastAsiaTheme="majorEastAsia" w:hAnsi="HelveticaRounded LT Std BdCn" w:cs="Calibri"/>
          <w:color w:val="EC6161"/>
          <w:sz w:val="28"/>
          <w:szCs w:val="28"/>
          <w:bdr w:val="none" w:sz="0" w:space="0" w:color="auto"/>
          <w14:textOutline w14:w="0" w14:cap="rnd" w14:cmpd="sng" w14:algn="ctr">
            <w14:noFill/>
            <w14:prstDash w14:val="solid"/>
            <w14:bevel/>
          </w14:textOutline>
        </w:rPr>
        <w:t>Le handicap dans l’alternance, évidence ou défi ?</w:t>
      </w:r>
      <w:r w:rsidR="00EF6A07">
        <w:br/>
      </w:r>
    </w:p>
    <w:p w14:paraId="179E6B27" w14:textId="77777777" w:rsidR="006E25AE" w:rsidRPr="006E25AE" w:rsidRDefault="006E25AE" w:rsidP="006E25AE">
      <w:pPr>
        <w:ind w:firstLine="0"/>
        <w:rPr>
          <w:rFonts w:ascii="Calibri" w:hAnsi="Calibri" w:cs="Calibri"/>
          <w:sz w:val="22"/>
          <w:szCs w:val="24"/>
        </w:rPr>
      </w:pPr>
      <w:r w:rsidRPr="006E25AE">
        <w:rPr>
          <w:rFonts w:ascii="Calibri" w:hAnsi="Calibri" w:cs="Calibri"/>
          <w:sz w:val="22"/>
          <w:szCs w:val="24"/>
        </w:rPr>
        <w:t>Engie, engagé de longue date pour l’emploi et le handicap, voit son activité et ses besoins en compétences évoluer. Dans ce contexte, les enjeux de recrutement sont décisifs et l’alternance occupe une place particulière. Le handicap dans l’alternance peut tout aussi bien représenter une évidence comme un défi.</w:t>
      </w:r>
    </w:p>
    <w:p w14:paraId="76CFA94A" w14:textId="77777777" w:rsidR="006E25AE" w:rsidRPr="002974DA" w:rsidRDefault="006E25AE" w:rsidP="006E25AE">
      <w:pPr>
        <w:pStyle w:val="Corps"/>
        <w:ind w:left="360"/>
        <w:rPr>
          <w:rFonts w:ascii="HelveticaRounded LT Std BdCn" w:hAnsi="HelveticaRounded LT Std BdCn" w:cs="Calibri"/>
          <w:color w:val="EC6161"/>
          <w:sz w:val="28"/>
          <w:szCs w:val="28"/>
        </w:rPr>
      </w:pPr>
    </w:p>
    <w:p w14:paraId="773FEFFC" w14:textId="4A27EB3E" w:rsidR="00B357C1" w:rsidRDefault="006E25AE" w:rsidP="00F875F9">
      <w:pPr>
        <w:pStyle w:val="Corps"/>
        <w:numPr>
          <w:ilvl w:val="1"/>
          <w:numId w:val="8"/>
        </w:numPr>
        <w:rPr>
          <w:rFonts w:ascii="HelveticaRounded LT Std BdCn" w:hAnsi="HelveticaRounded LT Std BdCn" w:cs="Calibri"/>
          <w:color w:val="00A19A"/>
          <w:sz w:val="28"/>
          <w:szCs w:val="28"/>
        </w:rPr>
      </w:pPr>
      <w:r w:rsidRPr="006E25AE">
        <w:rPr>
          <w:rFonts w:ascii="HelveticaRounded LT Std BdCn" w:eastAsiaTheme="majorEastAsia" w:hAnsi="HelveticaRounded LT Std BdCn" w:cs="Calibri"/>
          <w:color w:val="00A19A"/>
          <w:sz w:val="28"/>
          <w:szCs w:val="28"/>
          <w:bdr w:val="none" w:sz="0" w:space="0" w:color="auto"/>
          <w14:textOutline w14:w="0" w14:cap="rnd" w14:cmpd="sng" w14:algn="ctr">
            <w14:noFill/>
            <w14:prstDash w14:val="solid"/>
            <w14:bevel/>
          </w14:textOutline>
        </w:rPr>
        <w:t>La fixation d’objectifs clairs</w:t>
      </w:r>
    </w:p>
    <w:p w14:paraId="0F60E55D" w14:textId="77777777" w:rsidR="00BB6D8E" w:rsidRDefault="00BB6D8E" w:rsidP="00500EDF">
      <w:pPr>
        <w:ind w:firstLine="0"/>
        <w:rPr>
          <w:rFonts w:ascii="Calibri" w:hAnsi="Calibri" w:cs="Calibri"/>
          <w:sz w:val="22"/>
          <w:szCs w:val="24"/>
        </w:rPr>
      </w:pPr>
    </w:p>
    <w:p w14:paraId="134BD683" w14:textId="77777777" w:rsidR="00BB6D8E" w:rsidRPr="00BB6D8E" w:rsidRDefault="00BB6D8E" w:rsidP="00BB6D8E">
      <w:pPr>
        <w:ind w:firstLine="0"/>
        <w:rPr>
          <w:rFonts w:ascii="Calibri" w:hAnsi="Calibri" w:cs="Calibri"/>
          <w:b/>
          <w:bCs/>
          <w:sz w:val="22"/>
          <w:szCs w:val="24"/>
        </w:rPr>
      </w:pPr>
      <w:r w:rsidRPr="00BB6D8E">
        <w:rPr>
          <w:rFonts w:ascii="Calibri" w:hAnsi="Calibri" w:cs="Calibri"/>
          <w:b/>
          <w:bCs/>
          <w:sz w:val="22"/>
          <w:szCs w:val="24"/>
        </w:rPr>
        <w:t>Rachel COMPAIN</w:t>
      </w:r>
    </w:p>
    <w:p w14:paraId="6DD939E7" w14:textId="1D728C1D" w:rsidR="000D4C60" w:rsidRDefault="00BB6D8E" w:rsidP="00500EDF">
      <w:pPr>
        <w:ind w:firstLine="0"/>
        <w:rPr>
          <w:rFonts w:ascii="Calibri" w:hAnsi="Calibri" w:cs="Calibri"/>
          <w:sz w:val="22"/>
          <w:szCs w:val="24"/>
        </w:rPr>
      </w:pPr>
      <w:r w:rsidRPr="00BB6D8E">
        <w:rPr>
          <w:rFonts w:ascii="Calibri" w:hAnsi="Calibri" w:cs="Calibri"/>
          <w:sz w:val="22"/>
          <w:szCs w:val="24"/>
        </w:rPr>
        <w:t>Le handicap dans l’alternance est à la fois une évidence et un défi. Engie a besoin de nouvelles compétences, nécessaires à sa transformation énergétique. L’alternance est une voie d’excellence et à ce titre, doit être ouverte à tous. Malgré une solide politique Diversité, il reste difficile de convaincre les managers des prendre des alternants en situation de handicap. Engie se fixe depuis deux ans des objectifs d’alternance élevés. Cette année, il faut que 10 % des effectifs en France soient en alternance. 3 % de ces 10 % d’alternants doivent correspondre à des personnes en situation de handicap. Cela représente un défi pour les entités mais une chance pour les travailleurs handicapés.</w:t>
      </w:r>
      <w:r w:rsidR="007C374D">
        <w:rPr>
          <w:rFonts w:ascii="Calibri" w:hAnsi="Calibri" w:cs="Calibri"/>
          <w:sz w:val="22"/>
          <w:szCs w:val="24"/>
        </w:rPr>
        <w:tab/>
      </w:r>
      <w:r w:rsidR="007C374D">
        <w:rPr>
          <w:rFonts w:ascii="Calibri" w:hAnsi="Calibri" w:cs="Calibri"/>
          <w:sz w:val="22"/>
          <w:szCs w:val="24"/>
        </w:rPr>
        <w:br/>
      </w:r>
    </w:p>
    <w:p w14:paraId="0E7762D9" w14:textId="378EDAE2" w:rsidR="0033413F" w:rsidRPr="00F875F9" w:rsidRDefault="00F83BD2" w:rsidP="00F875F9">
      <w:pPr>
        <w:pStyle w:val="Corps"/>
        <w:numPr>
          <w:ilvl w:val="1"/>
          <w:numId w:val="8"/>
        </w:numPr>
        <w:rPr>
          <w:rFonts w:ascii="HelveticaRounded LT Std BdCn" w:hAnsi="HelveticaRounded LT Std BdCn" w:cs="Calibri"/>
          <w:color w:val="00A19A"/>
          <w:sz w:val="28"/>
          <w:szCs w:val="28"/>
        </w:rPr>
      </w:pPr>
      <w:r w:rsidRPr="00F83BD2">
        <w:rPr>
          <w:rFonts w:ascii="HelveticaRounded LT Std BdCn" w:hAnsi="HelveticaRounded LT Std BdCn" w:cs="Calibri"/>
          <w:color w:val="00A19A"/>
          <w:sz w:val="28"/>
          <w:szCs w:val="28"/>
        </w:rPr>
        <w:t xml:space="preserve">Le partenariat avec </w:t>
      </w:r>
      <w:proofErr w:type="spellStart"/>
      <w:r w:rsidRPr="00F83BD2">
        <w:rPr>
          <w:rFonts w:ascii="HelveticaRounded LT Std BdCn" w:hAnsi="HelveticaRounded LT Std BdCn" w:cs="Calibri"/>
          <w:color w:val="00A19A"/>
          <w:sz w:val="28"/>
          <w:szCs w:val="28"/>
        </w:rPr>
        <w:t>Humando</w:t>
      </w:r>
      <w:proofErr w:type="spellEnd"/>
      <w:r w:rsidRPr="00F83BD2">
        <w:rPr>
          <w:rFonts w:ascii="HelveticaRounded LT Std BdCn" w:hAnsi="HelveticaRounded LT Std BdCn" w:cs="Calibri"/>
          <w:color w:val="00A19A"/>
          <w:sz w:val="28"/>
          <w:szCs w:val="28"/>
        </w:rPr>
        <w:t xml:space="preserve"> Pluriels</w:t>
      </w:r>
    </w:p>
    <w:p w14:paraId="6AAE1661" w14:textId="196607D2" w:rsidR="00427482" w:rsidRDefault="00427482" w:rsidP="0033413F">
      <w:pPr>
        <w:ind w:firstLine="0"/>
        <w:rPr>
          <w:rFonts w:ascii="Calibri" w:hAnsi="Calibri" w:cs="Calibri"/>
          <w:sz w:val="22"/>
          <w:szCs w:val="24"/>
        </w:rPr>
      </w:pPr>
    </w:p>
    <w:p w14:paraId="7C5DDA40" w14:textId="77777777" w:rsidR="00F83BD2" w:rsidRPr="00F83BD2" w:rsidRDefault="00F83BD2" w:rsidP="00F83BD2">
      <w:pPr>
        <w:ind w:firstLine="0"/>
        <w:rPr>
          <w:rFonts w:ascii="Calibri" w:hAnsi="Calibri" w:cs="Calibri"/>
          <w:sz w:val="22"/>
          <w:szCs w:val="24"/>
        </w:rPr>
      </w:pPr>
      <w:r w:rsidRPr="00F83BD2">
        <w:rPr>
          <w:rFonts w:ascii="Calibri" w:hAnsi="Calibri" w:cs="Calibri"/>
          <w:sz w:val="22"/>
          <w:szCs w:val="24"/>
        </w:rPr>
        <w:t xml:space="preserve">Il a été nécessaire d’accompagner la filière RH dans cette démarche de recrutement de travailleurs handicapés parmi les alternants. Engie a alors conclu un partenariat avec </w:t>
      </w:r>
      <w:proofErr w:type="spellStart"/>
      <w:r w:rsidRPr="00F83BD2">
        <w:rPr>
          <w:rFonts w:ascii="Calibri" w:hAnsi="Calibri" w:cs="Calibri"/>
          <w:sz w:val="22"/>
          <w:szCs w:val="24"/>
        </w:rPr>
        <w:t>Humando</w:t>
      </w:r>
      <w:proofErr w:type="spellEnd"/>
      <w:r w:rsidRPr="00F83BD2">
        <w:rPr>
          <w:rFonts w:ascii="Calibri" w:hAnsi="Calibri" w:cs="Calibri"/>
          <w:sz w:val="22"/>
          <w:szCs w:val="24"/>
        </w:rPr>
        <w:t xml:space="preserve"> Pluriels, spécialisé dans le </w:t>
      </w:r>
      <w:proofErr w:type="spellStart"/>
      <w:r w:rsidRPr="00F83BD2">
        <w:rPr>
          <w:rFonts w:ascii="Calibri" w:hAnsi="Calibri" w:cs="Calibri"/>
          <w:sz w:val="22"/>
          <w:szCs w:val="24"/>
        </w:rPr>
        <w:t>sourcing</w:t>
      </w:r>
      <w:proofErr w:type="spellEnd"/>
      <w:r w:rsidRPr="00F83BD2">
        <w:rPr>
          <w:rFonts w:ascii="Calibri" w:hAnsi="Calibri" w:cs="Calibri"/>
          <w:sz w:val="22"/>
          <w:szCs w:val="24"/>
        </w:rPr>
        <w:t xml:space="preserve"> de travailleurs handicapés. Ce partenariat a permis de recruter en 2020 une première promotion d’une quinzaine de personnes.</w:t>
      </w:r>
    </w:p>
    <w:p w14:paraId="378AB6DF" w14:textId="77777777" w:rsidR="00F83BD2" w:rsidRPr="00F83BD2" w:rsidRDefault="00F83BD2" w:rsidP="00F83BD2">
      <w:pPr>
        <w:pStyle w:val="Nom"/>
        <w:numPr>
          <w:ilvl w:val="0"/>
          <w:numId w:val="14"/>
        </w:numPr>
        <w:rPr>
          <w:rFonts w:ascii="Calibri" w:hAnsi="Calibri" w:cs="Calibri"/>
          <w:bCs/>
          <w:sz w:val="22"/>
          <w:szCs w:val="24"/>
        </w:rPr>
      </w:pPr>
      <w:r w:rsidRPr="00F83BD2">
        <w:rPr>
          <w:rFonts w:ascii="Calibri" w:hAnsi="Calibri" w:cs="Calibri"/>
          <w:bCs/>
          <w:sz w:val="22"/>
          <w:szCs w:val="24"/>
        </w:rPr>
        <w:lastRenderedPageBreak/>
        <w:t>Amal MOUTTOUS</w:t>
      </w:r>
    </w:p>
    <w:p w14:paraId="5F9658F5" w14:textId="77777777" w:rsidR="00F83BD2" w:rsidRPr="00F83BD2" w:rsidRDefault="00F83BD2" w:rsidP="00F83BD2">
      <w:pPr>
        <w:ind w:firstLine="0"/>
        <w:rPr>
          <w:rFonts w:ascii="Calibri" w:hAnsi="Calibri" w:cs="Calibri"/>
          <w:sz w:val="22"/>
          <w:szCs w:val="24"/>
        </w:rPr>
      </w:pPr>
      <w:r w:rsidRPr="00F83BD2">
        <w:rPr>
          <w:rFonts w:ascii="Calibri" w:hAnsi="Calibri" w:cs="Calibri"/>
          <w:sz w:val="22"/>
          <w:szCs w:val="24"/>
        </w:rPr>
        <w:t xml:space="preserve">L’entreprise adaptée </w:t>
      </w:r>
      <w:proofErr w:type="spellStart"/>
      <w:r w:rsidRPr="00F83BD2">
        <w:rPr>
          <w:rFonts w:ascii="Calibri" w:hAnsi="Calibri" w:cs="Calibri"/>
          <w:sz w:val="22"/>
          <w:szCs w:val="24"/>
        </w:rPr>
        <w:t>Humando</w:t>
      </w:r>
      <w:proofErr w:type="spellEnd"/>
      <w:r w:rsidRPr="00F83BD2">
        <w:rPr>
          <w:rFonts w:ascii="Calibri" w:hAnsi="Calibri" w:cs="Calibri"/>
          <w:sz w:val="22"/>
          <w:szCs w:val="24"/>
        </w:rPr>
        <w:t xml:space="preserve"> Pluriels accompagne ses partenaires dans leurs politiques Handicap et Diversité sur les plans du recrutement, de la formation et du conseil. Elle adopte, pour le recrutement, une démarche inclusive en s’appuyant sur les compétences transférables, transversales et les compétences douces des candidats, en complément des compétences techniques.</w:t>
      </w:r>
    </w:p>
    <w:p w14:paraId="25DFA7F1" w14:textId="77777777" w:rsidR="00F83BD2" w:rsidRPr="00F83BD2" w:rsidRDefault="00F83BD2" w:rsidP="00F83BD2">
      <w:pPr>
        <w:ind w:firstLine="0"/>
        <w:rPr>
          <w:rFonts w:ascii="Calibri" w:hAnsi="Calibri" w:cs="Calibri"/>
          <w:sz w:val="22"/>
          <w:szCs w:val="24"/>
        </w:rPr>
      </w:pPr>
      <w:r w:rsidRPr="00F83BD2">
        <w:rPr>
          <w:rFonts w:ascii="Calibri" w:hAnsi="Calibri" w:cs="Calibri"/>
          <w:sz w:val="22"/>
          <w:szCs w:val="24"/>
        </w:rPr>
        <w:t xml:space="preserve">Dans le cadre du partenariat avec Engie, plus de 1 000 candidats ont été pré-qualifiés et contactés pour aboutir au recrutement d’une quinzaine de personnes. </w:t>
      </w:r>
      <w:proofErr w:type="spellStart"/>
      <w:r w:rsidRPr="00F83BD2">
        <w:rPr>
          <w:rFonts w:ascii="Calibri" w:hAnsi="Calibri" w:cs="Calibri"/>
          <w:sz w:val="22"/>
          <w:szCs w:val="24"/>
        </w:rPr>
        <w:t>Humando</w:t>
      </w:r>
      <w:proofErr w:type="spellEnd"/>
      <w:r w:rsidRPr="00F83BD2">
        <w:rPr>
          <w:rFonts w:ascii="Calibri" w:hAnsi="Calibri" w:cs="Calibri"/>
          <w:sz w:val="22"/>
          <w:szCs w:val="24"/>
        </w:rPr>
        <w:t xml:space="preserve"> Pluriels contacte des candidats d’âges divers, potentiellement en reconversion professionnelle, pour leur présenter le projet et leur exposer les contraintes relatives à une prise de poste et à une reprise d’études. Un large panel de candidats permet d’identifier ceux dont les compétences transversales et transférables seraient en adéquation avec celles requises par Engie. Il faut souvent contrer l’autocensure des candidats, en déconstruisant les préjugés pour leur faire comprendre que l’offre proposée est à leur portée. Les candidats passent un test de personnalité pour déterminer leur motivation et leur savoir-être en entreprise, puis sont reçus en entretien. Une synthèse de leur candidature est alors rédigée, avec un explorateur de compétences qui complète le CV, voire s’y substitue. Il liste les compétences transférables, transversales et techniques, et met en avant le savoir-être ainsi que les éléments logistiques (aménagements, restrictions et contre-indications).</w:t>
      </w:r>
    </w:p>
    <w:p w14:paraId="103A8279" w14:textId="77777777" w:rsidR="00F83BD2" w:rsidRPr="00F83BD2" w:rsidRDefault="00F83BD2" w:rsidP="00F83BD2">
      <w:pPr>
        <w:pStyle w:val="Nom"/>
        <w:numPr>
          <w:ilvl w:val="0"/>
          <w:numId w:val="14"/>
        </w:numPr>
        <w:rPr>
          <w:rFonts w:ascii="Calibri" w:hAnsi="Calibri" w:cs="Calibri"/>
          <w:bCs/>
          <w:sz w:val="22"/>
          <w:szCs w:val="24"/>
        </w:rPr>
      </w:pPr>
      <w:r w:rsidRPr="00F83BD2">
        <w:rPr>
          <w:rFonts w:ascii="Calibri" w:hAnsi="Calibri" w:cs="Calibri"/>
          <w:bCs/>
          <w:sz w:val="22"/>
          <w:szCs w:val="24"/>
        </w:rPr>
        <w:t>Rachel COMPAIN</w:t>
      </w:r>
    </w:p>
    <w:p w14:paraId="2FAC1F18" w14:textId="0E9ED27C" w:rsidR="00F83BD2" w:rsidRDefault="00F83BD2" w:rsidP="00F83BD2">
      <w:pPr>
        <w:ind w:firstLine="0"/>
        <w:rPr>
          <w:rFonts w:ascii="Calibri" w:hAnsi="Calibri" w:cs="Calibri"/>
          <w:sz w:val="22"/>
          <w:szCs w:val="24"/>
        </w:rPr>
      </w:pPr>
      <w:r w:rsidRPr="00F83BD2">
        <w:rPr>
          <w:rFonts w:ascii="Calibri" w:hAnsi="Calibri" w:cs="Calibri"/>
          <w:sz w:val="22"/>
          <w:szCs w:val="24"/>
        </w:rPr>
        <w:t>Des failles sont apparues chez Engie, notamment une faible réactivité de managers qui ont laissé échapper certaines candidatures. Il aurait fallu renforcer la sensibilisation. Un dispositif d’accompagnement est destiné aux tuteurs des alternants. En outre, une phase amont d’accompagnement est déployée pour sensibiliser les managers au recrutement de travailleurs handicapés et déconstruire les idées reçues. Il est important de rassembler tous les acteurs de l’Entreprise pour expliquer la démarche en cours. Des relais de terrain doivent assurer l’interface entre les équipes d’</w:t>
      </w:r>
      <w:proofErr w:type="spellStart"/>
      <w:r w:rsidRPr="00F83BD2">
        <w:rPr>
          <w:rFonts w:ascii="Calibri" w:hAnsi="Calibri" w:cs="Calibri"/>
          <w:sz w:val="22"/>
          <w:szCs w:val="24"/>
        </w:rPr>
        <w:t>Humando</w:t>
      </w:r>
      <w:proofErr w:type="spellEnd"/>
      <w:r w:rsidRPr="00F83BD2">
        <w:rPr>
          <w:rFonts w:ascii="Calibri" w:hAnsi="Calibri" w:cs="Calibri"/>
          <w:sz w:val="22"/>
          <w:szCs w:val="24"/>
        </w:rPr>
        <w:t xml:space="preserve"> Pluriels, les managers et les techniciens. Enfin, un sponsor doit porter le sujet dans toute l’Entreprise.</w:t>
      </w:r>
    </w:p>
    <w:p w14:paraId="7DFD9FA2" w14:textId="77777777" w:rsidR="00F83BD2" w:rsidRPr="00F83BD2" w:rsidRDefault="00F83BD2" w:rsidP="00F83BD2">
      <w:pPr>
        <w:rPr>
          <w:rFonts w:ascii="Calibri" w:hAnsi="Calibri" w:cs="Calibri"/>
          <w:sz w:val="22"/>
          <w:szCs w:val="24"/>
        </w:rPr>
      </w:pPr>
    </w:p>
    <w:p w14:paraId="623231E0" w14:textId="1995AC3F" w:rsidR="00E85C5E" w:rsidRPr="00E85C5E" w:rsidRDefault="00E85C5E" w:rsidP="00E85C5E">
      <w:pPr>
        <w:pBdr>
          <w:top w:val="nil"/>
          <w:left w:val="nil"/>
          <w:bottom w:val="nil"/>
          <w:right w:val="nil"/>
          <w:between w:val="nil"/>
          <w:bar w:val="nil"/>
        </w:pBdr>
        <w:spacing w:after="0"/>
        <w:ind w:firstLine="0"/>
        <w:jc w:val="left"/>
        <w:rPr>
          <w:rFonts w:ascii="Calibri" w:hAnsi="Calibri" w:cs="Calibri"/>
          <w:sz w:val="22"/>
          <w:szCs w:val="24"/>
        </w:rPr>
      </w:pPr>
      <w:r>
        <w:rPr>
          <w:rFonts w:ascii="HelveticaRounded LT Std BdCn" w:hAnsi="HelveticaRounded LT Std BdCn" w:cs="Calibri"/>
          <w:color w:val="EC6161"/>
          <w:sz w:val="28"/>
          <w:szCs w:val="28"/>
        </w:rPr>
        <w:t xml:space="preserve">2) </w:t>
      </w:r>
      <w:r w:rsidRPr="00E85C5E">
        <w:rPr>
          <w:rFonts w:ascii="HelveticaRounded LT Std BdCn" w:hAnsi="HelveticaRounded LT Std BdCn" w:cs="Calibri"/>
          <w:color w:val="EC6161"/>
          <w:sz w:val="28"/>
          <w:szCs w:val="28"/>
        </w:rPr>
        <w:t>S</w:t>
      </w:r>
      <w:r w:rsidR="00F83BD2">
        <w:rPr>
          <w:rFonts w:ascii="HelveticaRounded LT Std BdCn" w:hAnsi="HelveticaRounded LT Std BdCn" w:cs="Calibri"/>
          <w:color w:val="EC6161"/>
          <w:sz w:val="28"/>
          <w:szCs w:val="28"/>
        </w:rPr>
        <w:t>outien aux entreprises</w:t>
      </w:r>
    </w:p>
    <w:p w14:paraId="6A1C22D2" w14:textId="77777777" w:rsidR="00CE77A0" w:rsidRDefault="00CE77A0" w:rsidP="00E85C5E">
      <w:pPr>
        <w:pStyle w:val="Titre7"/>
        <w:ind w:firstLine="0"/>
      </w:pPr>
    </w:p>
    <w:p w14:paraId="4226A1B8" w14:textId="399BE640" w:rsidR="00F875F9" w:rsidRPr="00517376" w:rsidRDefault="00F83BD2" w:rsidP="00517376">
      <w:pPr>
        <w:pStyle w:val="Corps"/>
        <w:numPr>
          <w:ilvl w:val="0"/>
          <w:numId w:val="12"/>
        </w:numPr>
        <w:rPr>
          <w:rFonts w:ascii="HelveticaRounded LT Std BdCn" w:hAnsi="HelveticaRounded LT Std BdCn" w:cs="Calibri"/>
          <w:color w:val="00A19A"/>
          <w:sz w:val="28"/>
          <w:szCs w:val="28"/>
        </w:rPr>
      </w:pPr>
      <w:r w:rsidRPr="00F83BD2">
        <w:rPr>
          <w:rFonts w:ascii="HelveticaRounded LT Std BdCn" w:hAnsi="HelveticaRounded LT Std BdCn" w:cs="Calibri"/>
          <w:color w:val="00A19A"/>
          <w:sz w:val="28"/>
          <w:szCs w:val="28"/>
        </w:rPr>
        <w:t>Plan Alternance de l’Agefiph</w:t>
      </w:r>
    </w:p>
    <w:p w14:paraId="5989CCA9" w14:textId="576A5FDE" w:rsidR="008529E1" w:rsidRPr="008529E1" w:rsidRDefault="008F75B4" w:rsidP="008529E1">
      <w:pPr>
        <w:pStyle w:val="Nom"/>
        <w:ind w:firstLine="0"/>
        <w:rPr>
          <w:rFonts w:ascii="Calibri" w:hAnsi="Calibri" w:cs="Calibri"/>
          <w:bCs/>
          <w:sz w:val="22"/>
          <w:szCs w:val="24"/>
        </w:rPr>
      </w:pPr>
      <w:r>
        <w:rPr>
          <w:rFonts w:ascii="Calibri" w:hAnsi="Calibri" w:cs="Calibri"/>
          <w:bCs/>
          <w:sz w:val="22"/>
          <w:szCs w:val="24"/>
        </w:rPr>
        <w:br/>
      </w:r>
      <w:r w:rsidR="008529E1" w:rsidRPr="008529E1">
        <w:rPr>
          <w:rFonts w:ascii="Calibri" w:hAnsi="Calibri" w:cs="Calibri"/>
          <w:bCs/>
          <w:sz w:val="22"/>
          <w:szCs w:val="24"/>
        </w:rPr>
        <w:t>Hugues DEFOY</w:t>
      </w:r>
    </w:p>
    <w:p w14:paraId="167D511B" w14:textId="77777777" w:rsidR="008529E1" w:rsidRPr="008529E1" w:rsidRDefault="008529E1" w:rsidP="008529E1">
      <w:pPr>
        <w:ind w:firstLine="0"/>
        <w:rPr>
          <w:rFonts w:ascii="Calibri" w:hAnsi="Calibri" w:cs="Calibri"/>
          <w:sz w:val="22"/>
          <w:szCs w:val="24"/>
        </w:rPr>
      </w:pPr>
      <w:r w:rsidRPr="008529E1">
        <w:rPr>
          <w:rFonts w:ascii="Calibri" w:hAnsi="Calibri" w:cs="Calibri"/>
          <w:sz w:val="22"/>
          <w:szCs w:val="24"/>
        </w:rPr>
        <w:t>Il importe de répondre à la dissonance entre les offres et les candidats. Le taux de transformation des contrats d’alternance dépasse 50 %. Il faut souligner que le contrat d’apprentissage concerne toutes les personnes en situation de handicap sans limite d’âge. L’alternance reste une filière d’excellence, avec 3 500 contrats conclus en 2020.</w:t>
      </w:r>
    </w:p>
    <w:p w14:paraId="609D26E3" w14:textId="38ADCFCF" w:rsidR="008529E1" w:rsidRPr="008529E1" w:rsidRDefault="008529E1" w:rsidP="008529E1">
      <w:pPr>
        <w:ind w:firstLine="0"/>
        <w:rPr>
          <w:rFonts w:ascii="Calibri" w:hAnsi="Calibri" w:cs="Calibri"/>
          <w:sz w:val="22"/>
          <w:szCs w:val="24"/>
        </w:rPr>
      </w:pPr>
      <w:r w:rsidRPr="008529E1">
        <w:rPr>
          <w:rFonts w:ascii="Calibri" w:hAnsi="Calibri" w:cs="Calibri"/>
          <w:sz w:val="22"/>
          <w:szCs w:val="24"/>
        </w:rPr>
        <w:t>Les aides financières ont été majorées pendant la crise sanitaire et jusqu'à la fin 2021. Elles atteignent jusqu'à 4 000 euros pour un contrat d’apprentissage et jusqu'à 5 000 euros pour un contrat de professionnalisation, et sont cumulables avec les aides de l’Etat. Pendant la formation, l’Agefiph compense le handicap auprès du CFA. Les candidats sont davantage en demande d’un emploi que d’une formation mais ils conviennent de suivre une formation si un employeur s’engage in fine par rapport à un emploi.</w:t>
      </w:r>
    </w:p>
    <w:p w14:paraId="1AA4EE88" w14:textId="1ABFB9B4" w:rsidR="0066473C" w:rsidRDefault="000D4C60" w:rsidP="006836BF">
      <w:pPr>
        <w:ind w:firstLine="0"/>
        <w:rPr>
          <w:rFonts w:ascii="Calibri" w:hAnsi="Calibri" w:cs="Calibri"/>
          <w:sz w:val="22"/>
          <w:szCs w:val="24"/>
        </w:rPr>
      </w:pPr>
      <w:r>
        <w:rPr>
          <w:rFonts w:ascii="Calibri" w:hAnsi="Calibri" w:cs="Calibri"/>
          <w:sz w:val="22"/>
          <w:szCs w:val="24"/>
        </w:rPr>
        <w:tab/>
      </w:r>
    </w:p>
    <w:p w14:paraId="4843FC8A" w14:textId="733C2547" w:rsidR="007C374D" w:rsidRDefault="007C374D" w:rsidP="006836BF">
      <w:pPr>
        <w:ind w:firstLine="0"/>
        <w:rPr>
          <w:rFonts w:ascii="Calibri" w:hAnsi="Calibri" w:cs="Calibri"/>
          <w:sz w:val="22"/>
          <w:szCs w:val="24"/>
        </w:rPr>
      </w:pPr>
    </w:p>
    <w:p w14:paraId="656F0B41" w14:textId="77777777" w:rsidR="007C374D" w:rsidRPr="006836BF" w:rsidRDefault="007C374D" w:rsidP="006836BF">
      <w:pPr>
        <w:ind w:firstLine="0"/>
        <w:rPr>
          <w:rFonts w:ascii="Calibri" w:hAnsi="Calibri" w:cs="Calibri"/>
          <w:sz w:val="22"/>
          <w:szCs w:val="24"/>
        </w:rPr>
      </w:pPr>
    </w:p>
    <w:p w14:paraId="2E1A6F14" w14:textId="48EB2303" w:rsidR="00CE77A0" w:rsidRDefault="0066473C" w:rsidP="00517376">
      <w:pPr>
        <w:pStyle w:val="Corps"/>
        <w:numPr>
          <w:ilvl w:val="0"/>
          <w:numId w:val="12"/>
        </w:numPr>
        <w:rPr>
          <w:rFonts w:ascii="HelveticaRounded LT Std BdCn" w:hAnsi="HelveticaRounded LT Std BdCn" w:cs="Calibri"/>
          <w:color w:val="00A19A"/>
          <w:sz w:val="28"/>
          <w:szCs w:val="28"/>
        </w:rPr>
      </w:pPr>
      <w:r w:rsidRPr="0066473C">
        <w:rPr>
          <w:rFonts w:ascii="HelveticaRounded LT Std BdCn" w:hAnsi="HelveticaRounded LT Std BdCn" w:cs="Calibri"/>
          <w:color w:val="00A19A"/>
          <w:sz w:val="28"/>
          <w:szCs w:val="28"/>
        </w:rPr>
        <w:lastRenderedPageBreak/>
        <w:t>Le</w:t>
      </w:r>
      <w:r w:rsidR="007C374D">
        <w:rPr>
          <w:rFonts w:ascii="HelveticaRounded LT Std BdCn" w:hAnsi="HelveticaRounded LT Std BdCn" w:cs="Calibri"/>
          <w:color w:val="00A19A"/>
          <w:sz w:val="28"/>
          <w:szCs w:val="28"/>
        </w:rPr>
        <w:t xml:space="preserve"> changement de regard</w:t>
      </w:r>
    </w:p>
    <w:p w14:paraId="349FD185" w14:textId="77777777" w:rsidR="00710A65" w:rsidRDefault="00710A65" w:rsidP="007C374D">
      <w:pPr>
        <w:ind w:firstLine="0"/>
        <w:rPr>
          <w:rFonts w:ascii="Calibri" w:hAnsi="Calibri" w:cs="Calibri"/>
          <w:sz w:val="22"/>
          <w:szCs w:val="24"/>
        </w:rPr>
      </w:pPr>
    </w:p>
    <w:p w14:paraId="5DD9BD9B" w14:textId="641FD79F" w:rsidR="007C374D" w:rsidRPr="007C374D" w:rsidRDefault="007C374D" w:rsidP="007C374D">
      <w:pPr>
        <w:ind w:firstLine="0"/>
        <w:rPr>
          <w:rFonts w:ascii="Calibri" w:hAnsi="Calibri" w:cs="Calibri"/>
          <w:sz w:val="22"/>
          <w:szCs w:val="24"/>
        </w:rPr>
      </w:pPr>
      <w:r w:rsidRPr="007C374D">
        <w:rPr>
          <w:rFonts w:ascii="Calibri" w:hAnsi="Calibri" w:cs="Calibri"/>
          <w:sz w:val="22"/>
          <w:szCs w:val="24"/>
        </w:rPr>
        <w:t>Un changement de regard sur le recrutement est important, tout comme l’est l’exploration des compétences, qui dépasse le simple CV. L’Agefiph sécurise l’accès à l’emploi et peut accompagner l’intégration en sensibilisant les managers et le collectif de travail. Elle compense le handicap s’il faut adapter le poste de travail. Ainsi, l’alternance a pu être mise en œuvre dans des univers professionnels dans lesquels l’intégration du handicap semblait très difficile (banque, assurance, industrie, secteur du luxe). Un changement de regard entraîne un changement de pratiques.</w:t>
      </w:r>
    </w:p>
    <w:p w14:paraId="7FAAFDDB" w14:textId="77777777" w:rsidR="007C374D" w:rsidRPr="00517376" w:rsidRDefault="007C374D" w:rsidP="007C374D">
      <w:pPr>
        <w:pStyle w:val="Corps"/>
        <w:rPr>
          <w:rFonts w:ascii="HelveticaRounded LT Std BdCn" w:hAnsi="HelveticaRounded LT Std BdCn" w:cs="Calibri"/>
          <w:color w:val="00A19A"/>
          <w:sz w:val="28"/>
          <w:szCs w:val="28"/>
        </w:rPr>
      </w:pPr>
    </w:p>
    <w:p w14:paraId="45CFCD89" w14:textId="77777777" w:rsidR="000D4C60" w:rsidRPr="00CE77A0" w:rsidRDefault="000D4C60" w:rsidP="00CE77A0">
      <w:pPr>
        <w:ind w:firstLine="0"/>
        <w:rPr>
          <w:rFonts w:ascii="Calibri" w:hAnsi="Calibri" w:cs="Calibri"/>
          <w:sz w:val="22"/>
          <w:szCs w:val="24"/>
        </w:rPr>
      </w:pPr>
    </w:p>
    <w:p w14:paraId="1F2232C7" w14:textId="21D1B070" w:rsidR="00EC1993" w:rsidRPr="000D4C60" w:rsidRDefault="00427482" w:rsidP="000D4C60">
      <w:pPr>
        <w:ind w:firstLine="0"/>
        <w:rPr>
          <w:rFonts w:ascii="Calibri" w:hAnsi="Calibri" w:cs="Calibri"/>
          <w:i/>
          <w:iCs/>
          <w:sz w:val="22"/>
          <w:szCs w:val="24"/>
        </w:rPr>
      </w:pPr>
      <w:r w:rsidRPr="00F875F9">
        <w:rPr>
          <w:rFonts w:ascii="Calibri" w:hAnsi="Calibri" w:cs="Calibri"/>
          <w:i/>
          <w:iCs/>
          <w:sz w:val="22"/>
          <w:szCs w:val="24"/>
        </w:rPr>
        <w:t xml:space="preserve">Document rédigé par la société </w:t>
      </w:r>
      <w:proofErr w:type="spellStart"/>
      <w:r w:rsidRPr="00F875F9">
        <w:rPr>
          <w:rFonts w:ascii="Calibri" w:hAnsi="Calibri" w:cs="Calibri"/>
          <w:i/>
          <w:iCs/>
          <w:sz w:val="22"/>
          <w:szCs w:val="24"/>
        </w:rPr>
        <w:t>Ubiqus</w:t>
      </w:r>
      <w:proofErr w:type="spellEnd"/>
      <w:r w:rsidR="00687E1C">
        <w:rPr>
          <w:rFonts w:ascii="Calibri" w:hAnsi="Calibri" w:cs="Calibri"/>
          <w:i/>
          <w:iCs/>
          <w:sz w:val="22"/>
          <w:szCs w:val="24"/>
        </w:rPr>
        <w:tab/>
      </w:r>
      <w:r w:rsidR="00B24F74">
        <w:rPr>
          <w:rFonts w:ascii="Calibri" w:hAnsi="Calibri" w:cs="Calibri"/>
          <w:i/>
          <w:iCs/>
          <w:sz w:val="22"/>
          <w:szCs w:val="24"/>
        </w:rPr>
        <w:br/>
      </w:r>
      <w:r w:rsidRPr="00F875F9">
        <w:rPr>
          <w:rFonts w:ascii="Calibri" w:hAnsi="Calibri" w:cs="Calibri"/>
          <w:i/>
          <w:iCs/>
          <w:sz w:val="22"/>
          <w:szCs w:val="24"/>
        </w:rPr>
        <w:t>Tél : 01.44.14.15.16 – http://www.ubiqus.fr – infofrance@ubiqus.com</w:t>
      </w:r>
    </w:p>
    <w:p w14:paraId="7E02BCCE" w14:textId="77777777" w:rsidR="00EC1993" w:rsidRPr="00EC1993" w:rsidRDefault="00EC1993" w:rsidP="00EC1993"/>
    <w:p w14:paraId="4A1213BC" w14:textId="77777777" w:rsidR="00EC1993" w:rsidRPr="00EC1993" w:rsidRDefault="00EC1993" w:rsidP="00EC1993"/>
    <w:p w14:paraId="49113A8C" w14:textId="77777777" w:rsidR="00EC1993" w:rsidRPr="00EC1993" w:rsidRDefault="00EC1993" w:rsidP="000D4C60">
      <w:pPr>
        <w:ind w:firstLine="0"/>
      </w:pPr>
    </w:p>
    <w:sectPr w:rsidR="00EC1993" w:rsidRPr="00EC1993" w:rsidSect="00756157">
      <w:headerReference w:type="default" r:id="rId7"/>
      <w:footerReference w:type="default" r:id="rId8"/>
      <w:pgSz w:w="11906" w:h="16838"/>
      <w:pgMar w:top="1134" w:right="1134" w:bottom="1134" w:left="1134"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4F9F7" w14:textId="77777777" w:rsidR="00280ECE" w:rsidRDefault="00280ECE">
      <w:r>
        <w:separator/>
      </w:r>
    </w:p>
  </w:endnote>
  <w:endnote w:type="continuationSeparator" w:id="0">
    <w:p w14:paraId="3A53059E" w14:textId="77777777" w:rsidR="00280ECE" w:rsidRDefault="00280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Rounded LT Std BdCn">
    <w:altName w:val="Arial"/>
    <w:panose1 w:val="00000000000000000000"/>
    <w:charset w:val="00"/>
    <w:family w:val="swiss"/>
    <w:notTrueType/>
    <w:pitch w:val="variable"/>
    <w:sig w:usb0="800000AF" w:usb1="4000204A" w:usb2="00000000" w:usb3="00000000" w:csb0="00000001"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76121" w14:textId="77777777" w:rsidR="00F045F5" w:rsidRPr="00F045F5" w:rsidRDefault="00F045F5" w:rsidP="00F045F5">
    <w:pPr>
      <w:pStyle w:val="NormalWeb"/>
      <w:spacing w:before="0" w:beforeAutospacing="0" w:after="0"/>
      <w:jc w:val="center"/>
      <w:rPr>
        <w:i/>
        <w:iCs/>
      </w:rPr>
    </w:pPr>
    <w:r w:rsidRPr="00F045F5">
      <w:rPr>
        <w:rFonts w:ascii="Calibri" w:hAnsi="Calibri" w:cs="Calibri"/>
        <w:i/>
        <w:iCs/>
        <w:sz w:val="20"/>
        <w:szCs w:val="20"/>
      </w:rPr>
      <w:t xml:space="preserve">Association Manifeste pour </w:t>
    </w:r>
    <w:r w:rsidR="00EC1993">
      <w:rPr>
        <w:rFonts w:ascii="Calibri" w:hAnsi="Calibri" w:cs="Calibri"/>
        <w:i/>
        <w:iCs/>
        <w:sz w:val="20"/>
        <w:szCs w:val="20"/>
      </w:rPr>
      <w:t>l’Inclusion</w:t>
    </w:r>
    <w:r w:rsidRPr="00F045F5">
      <w:rPr>
        <w:rFonts w:ascii="Calibri" w:hAnsi="Calibri" w:cs="Calibri"/>
        <w:i/>
        <w:iCs/>
        <w:sz w:val="20"/>
        <w:szCs w:val="20"/>
      </w:rPr>
      <w:t xml:space="preserve"> des personnes handicapées dans la vie économique</w:t>
    </w:r>
  </w:p>
  <w:p w14:paraId="5FA602AE" w14:textId="77777777" w:rsidR="00F045F5" w:rsidRPr="00F045F5" w:rsidRDefault="00F045F5" w:rsidP="00F045F5">
    <w:pPr>
      <w:pStyle w:val="NormalWeb"/>
      <w:spacing w:before="0" w:beforeAutospacing="0" w:after="0"/>
      <w:jc w:val="center"/>
      <w:rPr>
        <w:i/>
        <w:iCs/>
      </w:rPr>
    </w:pPr>
    <w:r w:rsidRPr="00F045F5">
      <w:rPr>
        <w:rFonts w:ascii="Calibri" w:hAnsi="Calibri" w:cs="Calibri"/>
        <w:i/>
        <w:iCs/>
        <w:sz w:val="20"/>
        <w:szCs w:val="20"/>
      </w:rPr>
      <w:t xml:space="preserve">Siège social : 33 Boulevard Barbès 75018 Paris </w:t>
    </w:r>
  </w:p>
  <w:p w14:paraId="7EC1C94A" w14:textId="77777777" w:rsidR="00F045F5" w:rsidRPr="00F045F5" w:rsidRDefault="000A045A" w:rsidP="00F045F5">
    <w:pPr>
      <w:pStyle w:val="NormalWeb"/>
      <w:spacing w:before="0" w:beforeAutospacing="0" w:after="0"/>
      <w:jc w:val="center"/>
      <w:rPr>
        <w:i/>
        <w:iCs/>
      </w:rPr>
    </w:pPr>
    <w:r>
      <w:rPr>
        <w:rFonts w:ascii="Calibri" w:hAnsi="Calibri" w:cs="Calibri"/>
        <w:i/>
        <w:iCs/>
        <w:sz w:val="20"/>
        <w:szCs w:val="20"/>
      </w:rPr>
      <w:t xml:space="preserve">Tel : 06 47 28 91 80 - </w:t>
    </w:r>
    <w:r w:rsidR="00F045F5" w:rsidRPr="00F045F5">
      <w:rPr>
        <w:rFonts w:ascii="Calibri" w:hAnsi="Calibri" w:cs="Calibri"/>
        <w:i/>
        <w:iCs/>
        <w:sz w:val="20"/>
        <w:szCs w:val="20"/>
      </w:rPr>
      <w:t xml:space="preserve">Email : </w:t>
    </w:r>
    <w:r w:rsidR="00EC1993">
      <w:rPr>
        <w:rFonts w:ascii="Calibri" w:hAnsi="Calibri" w:cs="Calibri"/>
        <w:i/>
        <w:iCs/>
        <w:sz w:val="20"/>
        <w:szCs w:val="20"/>
      </w:rPr>
      <w:t>jfeniger@manifesteinclusion.fr</w:t>
    </w:r>
  </w:p>
  <w:p w14:paraId="6B54144A" w14:textId="77777777" w:rsidR="00F045F5" w:rsidRPr="00F045F5" w:rsidRDefault="00F045F5">
    <w:pPr>
      <w:pStyle w:val="Pieddepage"/>
    </w:pPr>
  </w:p>
  <w:p w14:paraId="139B5731" w14:textId="77777777" w:rsidR="00F045F5" w:rsidRPr="00F045F5" w:rsidRDefault="00F045F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2C168" w14:textId="77777777" w:rsidR="00280ECE" w:rsidRDefault="00280ECE">
      <w:r>
        <w:separator/>
      </w:r>
    </w:p>
  </w:footnote>
  <w:footnote w:type="continuationSeparator" w:id="0">
    <w:p w14:paraId="347AD136" w14:textId="77777777" w:rsidR="00280ECE" w:rsidRDefault="00280E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97FE3" w14:textId="77777777" w:rsidR="003F0596" w:rsidRDefault="00B27EDF" w:rsidP="00EC1993">
    <w:pPr>
      <w:jc w:val="center"/>
    </w:pPr>
    <w:r>
      <w:rPr>
        <w:noProof/>
      </w:rPr>
      <w:drawing>
        <wp:inline distT="0" distB="0" distL="0" distR="0" wp14:anchorId="75475260" wp14:editId="4C3016AC">
          <wp:extent cx="2467794" cy="476250"/>
          <wp:effectExtent l="0" t="0" r="889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2470243" cy="476723"/>
                  </a:xfrm>
                  <a:prstGeom prst="rect">
                    <a:avLst/>
                  </a:prstGeom>
                </pic:spPr>
              </pic:pic>
            </a:graphicData>
          </a:graphic>
        </wp:inline>
      </w:drawing>
    </w:r>
  </w:p>
  <w:p w14:paraId="29CC06DA" w14:textId="77777777" w:rsidR="00756157" w:rsidRDefault="00756157" w:rsidP="00EC1993">
    <w:pPr>
      <w:jc w:val="center"/>
    </w:pPr>
  </w:p>
  <w:p w14:paraId="132F9571" w14:textId="77777777" w:rsidR="00314443" w:rsidRDefault="00314443" w:rsidP="00EC1993">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14935"/>
    <w:multiLevelType w:val="hybridMultilevel"/>
    <w:tmpl w:val="6872388C"/>
    <w:lvl w:ilvl="0" w:tplc="040C0001">
      <w:start w:val="1"/>
      <w:numFmt w:val="bullet"/>
      <w:lvlText w:val=""/>
      <w:lvlJc w:val="left"/>
      <w:pPr>
        <w:ind w:left="1077" w:hanging="360"/>
      </w:pPr>
      <w:rPr>
        <w:rFonts w:ascii="Symbol" w:hAnsi="Symbol" w:hint="default"/>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1" w15:restartNumberingAfterBreak="0">
    <w:nsid w:val="0B26551E"/>
    <w:multiLevelType w:val="hybridMultilevel"/>
    <w:tmpl w:val="5D26E31A"/>
    <w:lvl w:ilvl="0" w:tplc="D884D964">
      <w:start w:val="2"/>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E272F00"/>
    <w:multiLevelType w:val="hybridMultilevel"/>
    <w:tmpl w:val="A8E02A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10036CB"/>
    <w:multiLevelType w:val="hybridMultilevel"/>
    <w:tmpl w:val="788C255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F4A5BEB"/>
    <w:multiLevelType w:val="hybridMultilevel"/>
    <w:tmpl w:val="2EDC2B1A"/>
    <w:styleLink w:val="Tiret"/>
    <w:lvl w:ilvl="0" w:tplc="E304D43E">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02CED86A">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F81C089C">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C06208E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6D34F4EA">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5FCEF63A">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CF407110">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CC54529E">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CD7451A6">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5" w15:restartNumberingAfterBreak="0">
    <w:nsid w:val="3E9C2739"/>
    <w:multiLevelType w:val="multilevel"/>
    <w:tmpl w:val="E7A0700A"/>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190036E"/>
    <w:multiLevelType w:val="multilevel"/>
    <w:tmpl w:val="6A28EB7A"/>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4622AA7"/>
    <w:multiLevelType w:val="hybridMultilevel"/>
    <w:tmpl w:val="F190CE9E"/>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ADB78FA"/>
    <w:multiLevelType w:val="hybridMultilevel"/>
    <w:tmpl w:val="DE1ECC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E332252"/>
    <w:multiLevelType w:val="hybridMultilevel"/>
    <w:tmpl w:val="2EDC2B1A"/>
    <w:numStyleLink w:val="Tiret"/>
  </w:abstractNum>
  <w:abstractNum w:abstractNumId="10" w15:restartNumberingAfterBreak="0">
    <w:nsid w:val="6D8D01EB"/>
    <w:multiLevelType w:val="hybridMultilevel"/>
    <w:tmpl w:val="A4667C6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F851EDD"/>
    <w:multiLevelType w:val="hybridMultilevel"/>
    <w:tmpl w:val="61B4B0B0"/>
    <w:lvl w:ilvl="0" w:tplc="183E4EAA">
      <w:start w:val="35"/>
      <w:numFmt w:val="bullet"/>
      <w:lvlText w:val="-"/>
      <w:lvlJc w:val="left"/>
      <w:pPr>
        <w:ind w:left="717" w:hanging="360"/>
      </w:pPr>
      <w:rPr>
        <w:rFonts w:ascii="Arial" w:eastAsiaTheme="minorEastAsia" w:hAnsi="Arial" w:cs="Arial"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12" w15:restartNumberingAfterBreak="0">
    <w:nsid w:val="7D575825"/>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F7D3642"/>
    <w:multiLevelType w:val="hybridMultilevel"/>
    <w:tmpl w:val="B3E6FE3C"/>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9"/>
  </w:num>
  <w:num w:numId="3">
    <w:abstractNumId w:val="8"/>
  </w:num>
  <w:num w:numId="4">
    <w:abstractNumId w:val="13"/>
  </w:num>
  <w:num w:numId="5">
    <w:abstractNumId w:val="7"/>
  </w:num>
  <w:num w:numId="6">
    <w:abstractNumId w:val="12"/>
  </w:num>
  <w:num w:numId="7">
    <w:abstractNumId w:val="5"/>
  </w:num>
  <w:num w:numId="8">
    <w:abstractNumId w:val="6"/>
  </w:num>
  <w:num w:numId="9">
    <w:abstractNumId w:val="10"/>
  </w:num>
  <w:num w:numId="10">
    <w:abstractNumId w:val="11"/>
  </w:num>
  <w:num w:numId="11">
    <w:abstractNumId w:val="1"/>
  </w:num>
  <w:num w:numId="12">
    <w:abstractNumId w:val="3"/>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276"/>
    <w:rsid w:val="00005ADB"/>
    <w:rsid w:val="000248FF"/>
    <w:rsid w:val="0006304B"/>
    <w:rsid w:val="000A045A"/>
    <w:rsid w:val="000A5BD2"/>
    <w:rsid w:val="000D4C60"/>
    <w:rsid w:val="0016600E"/>
    <w:rsid w:val="001E6A7F"/>
    <w:rsid w:val="00221C58"/>
    <w:rsid w:val="00280ECE"/>
    <w:rsid w:val="002974DA"/>
    <w:rsid w:val="00314443"/>
    <w:rsid w:val="0033413F"/>
    <w:rsid w:val="00357AA8"/>
    <w:rsid w:val="00373CED"/>
    <w:rsid w:val="003F0596"/>
    <w:rsid w:val="00427482"/>
    <w:rsid w:val="00475A22"/>
    <w:rsid w:val="00487CA9"/>
    <w:rsid w:val="004B7B57"/>
    <w:rsid w:val="00500D4D"/>
    <w:rsid w:val="00500EDF"/>
    <w:rsid w:val="00517376"/>
    <w:rsid w:val="0059152F"/>
    <w:rsid w:val="0066473C"/>
    <w:rsid w:val="006836BF"/>
    <w:rsid w:val="00687E1C"/>
    <w:rsid w:val="006D4582"/>
    <w:rsid w:val="006E25AE"/>
    <w:rsid w:val="006E6E2D"/>
    <w:rsid w:val="00702249"/>
    <w:rsid w:val="00710A65"/>
    <w:rsid w:val="00756157"/>
    <w:rsid w:val="00785328"/>
    <w:rsid w:val="007C374D"/>
    <w:rsid w:val="008304AF"/>
    <w:rsid w:val="008529E1"/>
    <w:rsid w:val="008A48E1"/>
    <w:rsid w:val="008F75B4"/>
    <w:rsid w:val="0092136D"/>
    <w:rsid w:val="00A00B9A"/>
    <w:rsid w:val="00A02786"/>
    <w:rsid w:val="00A06518"/>
    <w:rsid w:val="00A24578"/>
    <w:rsid w:val="00B1044B"/>
    <w:rsid w:val="00B24F74"/>
    <w:rsid w:val="00B27EDF"/>
    <w:rsid w:val="00B357C1"/>
    <w:rsid w:val="00B42E28"/>
    <w:rsid w:val="00B568E9"/>
    <w:rsid w:val="00B8085C"/>
    <w:rsid w:val="00BB6D8E"/>
    <w:rsid w:val="00C774A2"/>
    <w:rsid w:val="00CE4911"/>
    <w:rsid w:val="00CE77A0"/>
    <w:rsid w:val="00D06D78"/>
    <w:rsid w:val="00E31589"/>
    <w:rsid w:val="00E63276"/>
    <w:rsid w:val="00E828F5"/>
    <w:rsid w:val="00E85C5E"/>
    <w:rsid w:val="00E87963"/>
    <w:rsid w:val="00E90324"/>
    <w:rsid w:val="00EB6E32"/>
    <w:rsid w:val="00EC1993"/>
    <w:rsid w:val="00EF6A07"/>
    <w:rsid w:val="00F045F5"/>
    <w:rsid w:val="00F636EF"/>
    <w:rsid w:val="00F67ECB"/>
    <w:rsid w:val="00F83BD2"/>
    <w:rsid w:val="00F875F9"/>
    <w:rsid w:val="00FA7A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9E0844"/>
  <w15:docId w15:val="{23C366DA-DAE0-469B-90DF-912B5BEB1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04B"/>
    <w:pPr>
      <w:pBdr>
        <w:top w:val="none" w:sz="0" w:space="0" w:color="auto"/>
        <w:left w:val="none" w:sz="0" w:space="0" w:color="auto"/>
        <w:bottom w:val="none" w:sz="0" w:space="0" w:color="auto"/>
        <w:right w:val="none" w:sz="0" w:space="0" w:color="auto"/>
        <w:between w:val="none" w:sz="0" w:space="0" w:color="auto"/>
        <w:bar w:val="none" w:sz="0" w:color="auto"/>
      </w:pBdr>
      <w:spacing w:after="120"/>
      <w:ind w:firstLine="357"/>
      <w:jc w:val="both"/>
    </w:pPr>
    <w:rPr>
      <w:rFonts w:ascii="Arial" w:eastAsiaTheme="minorEastAsia" w:hAnsi="Arial" w:cstheme="minorBidi"/>
      <w:sz w:val="21"/>
      <w:szCs w:val="22"/>
      <w:bdr w:val="none" w:sz="0" w:space="0" w:color="auto"/>
    </w:rPr>
  </w:style>
  <w:style w:type="paragraph" w:styleId="Titre4">
    <w:name w:val="heading 4"/>
    <w:basedOn w:val="Normal"/>
    <w:next w:val="Normal"/>
    <w:link w:val="Titre4Car"/>
    <w:autoRedefine/>
    <w:uiPriority w:val="9"/>
    <w:unhideWhenUsed/>
    <w:qFormat/>
    <w:rsid w:val="00D06D78"/>
    <w:pPr>
      <w:spacing w:before="40" w:after="240"/>
      <w:ind w:firstLine="0"/>
      <w:outlineLvl w:val="3"/>
    </w:pPr>
    <w:rPr>
      <w:rFonts w:ascii="HelveticaRounded LT Std BdCn" w:eastAsia="Arial Unicode MS" w:hAnsi="HelveticaRounded LT Std BdCn" w:cs="Calibri"/>
      <w:b/>
      <w:bCs/>
      <w:color w:val="252865"/>
      <w:sz w:val="24"/>
      <w:szCs w:val="20"/>
      <w:bdr w:val="nil"/>
      <w14:textOutline w14:w="0" w14:cap="flat" w14:cmpd="sng" w14:algn="ctr">
        <w14:noFill/>
        <w14:prstDash w14:val="solid"/>
        <w14:bevel/>
      </w14:textOutline>
    </w:rPr>
  </w:style>
  <w:style w:type="paragraph" w:styleId="Titre6">
    <w:name w:val="heading 6"/>
    <w:basedOn w:val="Normal"/>
    <w:next w:val="Normal"/>
    <w:link w:val="Titre6Car"/>
    <w:uiPriority w:val="9"/>
    <w:semiHidden/>
    <w:unhideWhenUsed/>
    <w:qFormat/>
    <w:rsid w:val="0016600E"/>
    <w:pPr>
      <w:keepNext/>
      <w:keepLines/>
      <w:spacing w:before="40" w:after="0"/>
      <w:outlineLvl w:val="5"/>
    </w:pPr>
    <w:rPr>
      <w:rFonts w:asciiTheme="majorHAnsi" w:eastAsiaTheme="majorEastAsia" w:hAnsiTheme="majorHAnsi" w:cstheme="majorBidi"/>
      <w:color w:val="00507F" w:themeColor="accent1" w:themeShade="7F"/>
    </w:rPr>
  </w:style>
  <w:style w:type="paragraph" w:styleId="Titre7">
    <w:name w:val="heading 7"/>
    <w:basedOn w:val="Normal"/>
    <w:next w:val="Normal"/>
    <w:link w:val="Titre7Car"/>
    <w:uiPriority w:val="9"/>
    <w:semiHidden/>
    <w:unhideWhenUsed/>
    <w:qFormat/>
    <w:rsid w:val="0016600E"/>
    <w:pPr>
      <w:keepNext/>
      <w:keepLines/>
      <w:spacing w:before="40" w:after="0"/>
      <w:outlineLvl w:val="6"/>
    </w:pPr>
    <w:rPr>
      <w:rFonts w:asciiTheme="majorHAnsi" w:eastAsiaTheme="majorEastAsia" w:hAnsiTheme="majorHAnsi" w:cstheme="majorBidi"/>
      <w:i/>
      <w:iCs/>
      <w:color w:val="00507F"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orps">
    <w:name w:val="Corps"/>
    <w:rPr>
      <w:rFonts w:ascii="Helvetica Neue" w:hAnsi="Helvetica Neue" w:cs="Arial Unicode MS"/>
      <w:color w:val="000000"/>
      <w:sz w:val="22"/>
      <w:szCs w:val="22"/>
      <w14:textOutline w14:w="0" w14:cap="flat" w14:cmpd="sng" w14:algn="ctr">
        <w14:noFill/>
        <w14:prstDash w14:val="solid"/>
        <w14:bevel/>
      </w14:textOutline>
    </w:rPr>
  </w:style>
  <w:style w:type="numbering" w:customStyle="1" w:styleId="Tiret">
    <w:name w:val="Tiret"/>
    <w:pPr>
      <w:numPr>
        <w:numId w:val="1"/>
      </w:numPr>
    </w:pPr>
  </w:style>
  <w:style w:type="paragraph" w:styleId="En-tte">
    <w:name w:val="header"/>
    <w:basedOn w:val="Normal"/>
    <w:link w:val="En-tteCar"/>
    <w:uiPriority w:val="99"/>
    <w:unhideWhenUsed/>
    <w:rsid w:val="00F045F5"/>
    <w:pPr>
      <w:tabs>
        <w:tab w:val="center" w:pos="4536"/>
        <w:tab w:val="right" w:pos="9072"/>
      </w:tabs>
    </w:pPr>
  </w:style>
  <w:style w:type="character" w:customStyle="1" w:styleId="En-tteCar">
    <w:name w:val="En-tête Car"/>
    <w:basedOn w:val="Policepardfaut"/>
    <w:link w:val="En-tte"/>
    <w:uiPriority w:val="99"/>
    <w:rsid w:val="00F045F5"/>
    <w:rPr>
      <w:sz w:val="24"/>
      <w:szCs w:val="24"/>
      <w:lang w:val="en-US" w:eastAsia="en-US"/>
    </w:rPr>
  </w:style>
  <w:style w:type="paragraph" w:styleId="Pieddepage">
    <w:name w:val="footer"/>
    <w:basedOn w:val="Normal"/>
    <w:link w:val="PieddepageCar"/>
    <w:uiPriority w:val="99"/>
    <w:unhideWhenUsed/>
    <w:rsid w:val="00F045F5"/>
    <w:pPr>
      <w:tabs>
        <w:tab w:val="center" w:pos="4536"/>
        <w:tab w:val="right" w:pos="9072"/>
      </w:tabs>
    </w:pPr>
  </w:style>
  <w:style w:type="character" w:customStyle="1" w:styleId="PieddepageCar">
    <w:name w:val="Pied de page Car"/>
    <w:basedOn w:val="Policepardfaut"/>
    <w:link w:val="Pieddepage"/>
    <w:uiPriority w:val="99"/>
    <w:rsid w:val="00F045F5"/>
    <w:rPr>
      <w:sz w:val="24"/>
      <w:szCs w:val="24"/>
      <w:lang w:val="en-US" w:eastAsia="en-US"/>
    </w:rPr>
  </w:style>
  <w:style w:type="paragraph" w:styleId="NormalWeb">
    <w:name w:val="Normal (Web)"/>
    <w:basedOn w:val="Normal"/>
    <w:uiPriority w:val="99"/>
    <w:semiHidden/>
    <w:unhideWhenUsed/>
    <w:rsid w:val="00F045F5"/>
    <w:pPr>
      <w:spacing w:before="100" w:beforeAutospacing="1" w:after="119"/>
    </w:pPr>
    <w:rPr>
      <w:rFonts w:eastAsia="Times New Roman"/>
    </w:rPr>
  </w:style>
  <w:style w:type="character" w:customStyle="1" w:styleId="Titre4Car">
    <w:name w:val="Titre 4 Car"/>
    <w:basedOn w:val="Policepardfaut"/>
    <w:link w:val="Titre4"/>
    <w:uiPriority w:val="9"/>
    <w:rsid w:val="00D06D78"/>
    <w:rPr>
      <w:rFonts w:ascii="HelveticaRounded LT Std BdCn" w:hAnsi="HelveticaRounded LT Std BdCn" w:cs="Calibri"/>
      <w:b/>
      <w:bCs/>
      <w:color w:val="252865"/>
      <w:sz w:val="24"/>
      <w14:textOutline w14:w="0" w14:cap="flat" w14:cmpd="sng" w14:algn="ctr">
        <w14:noFill/>
        <w14:prstDash w14:val="solid"/>
        <w14:bevel/>
      </w14:textOutline>
    </w:rPr>
  </w:style>
  <w:style w:type="character" w:customStyle="1" w:styleId="Titre6Car">
    <w:name w:val="Titre 6 Car"/>
    <w:basedOn w:val="Policepardfaut"/>
    <w:link w:val="Titre6"/>
    <w:uiPriority w:val="9"/>
    <w:semiHidden/>
    <w:rsid w:val="0016600E"/>
    <w:rPr>
      <w:rFonts w:asciiTheme="majorHAnsi" w:eastAsiaTheme="majorEastAsia" w:hAnsiTheme="majorHAnsi" w:cstheme="majorBidi"/>
      <w:color w:val="00507F" w:themeColor="accent1" w:themeShade="7F"/>
      <w:sz w:val="21"/>
      <w:szCs w:val="22"/>
      <w:bdr w:val="none" w:sz="0" w:space="0" w:color="auto"/>
    </w:rPr>
  </w:style>
  <w:style w:type="character" w:customStyle="1" w:styleId="Titre7Car">
    <w:name w:val="Titre 7 Car"/>
    <w:basedOn w:val="Policepardfaut"/>
    <w:link w:val="Titre7"/>
    <w:uiPriority w:val="9"/>
    <w:semiHidden/>
    <w:rsid w:val="0016600E"/>
    <w:rPr>
      <w:rFonts w:asciiTheme="majorHAnsi" w:eastAsiaTheme="majorEastAsia" w:hAnsiTheme="majorHAnsi" w:cstheme="majorBidi"/>
      <w:i/>
      <w:iCs/>
      <w:color w:val="00507F" w:themeColor="accent1" w:themeShade="7F"/>
      <w:sz w:val="21"/>
      <w:szCs w:val="22"/>
      <w:bdr w:val="none" w:sz="0" w:space="0" w:color="auto"/>
    </w:rPr>
  </w:style>
  <w:style w:type="paragraph" w:styleId="TM4">
    <w:name w:val="toc 4"/>
    <w:basedOn w:val="Normal"/>
    <w:next w:val="Normal"/>
    <w:uiPriority w:val="39"/>
    <w:rsid w:val="0016600E"/>
    <w:pPr>
      <w:tabs>
        <w:tab w:val="right" w:pos="9600"/>
      </w:tabs>
      <w:spacing w:after="0"/>
    </w:pPr>
    <w:rPr>
      <w:sz w:val="20"/>
    </w:rPr>
  </w:style>
  <w:style w:type="paragraph" w:customStyle="1" w:styleId="Nom">
    <w:name w:val="Nom"/>
    <w:basedOn w:val="Normal"/>
    <w:next w:val="Normal"/>
    <w:qFormat/>
    <w:rsid w:val="0016600E"/>
    <w:pPr>
      <w:keepNext/>
      <w:spacing w:before="240"/>
    </w:pPr>
    <w:rPr>
      <w:b/>
    </w:rPr>
  </w:style>
  <w:style w:type="paragraph" w:styleId="Paragraphedeliste">
    <w:name w:val="List Paragraph"/>
    <w:basedOn w:val="Normal"/>
    <w:uiPriority w:val="34"/>
    <w:qFormat/>
    <w:rsid w:val="00500EDF"/>
    <w:pPr>
      <w:ind w:left="720"/>
      <w:contextualSpacing/>
    </w:pPr>
  </w:style>
  <w:style w:type="paragraph" w:customStyle="1" w:styleId="SignatureUbiqus">
    <w:name w:val="Signature Ubiqus"/>
    <w:basedOn w:val="Normal"/>
    <w:qFormat/>
    <w:rsid w:val="00427482"/>
    <w:pPr>
      <w:ind w:firstLine="0"/>
      <w:jc w:val="center"/>
    </w:pPr>
    <w:rPr>
      <w:b/>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096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eta\Documents\Aur&#233;lie\Travail\Manifeste%20inclusion\Groupes%20de%20travail\Fiche%20de%20synth&#232;se%20webinaire%20Innovation%20et%20handicap.dotx"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Fiche de synthèse webinaire Innovation et handicap</Template>
  <TotalTime>29</TotalTime>
  <Pages>3</Pages>
  <Words>967</Words>
  <Characters>5322</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Aurélie Viet</dc:creator>
  <cp:lastModifiedBy>Aurélie Viet</cp:lastModifiedBy>
  <cp:revision>41</cp:revision>
  <cp:lastPrinted>2021-02-27T09:09:00Z</cp:lastPrinted>
  <dcterms:created xsi:type="dcterms:W3CDTF">2021-08-25T07:09:00Z</dcterms:created>
  <dcterms:modified xsi:type="dcterms:W3CDTF">2021-08-25T08:37:00Z</dcterms:modified>
</cp:coreProperties>
</file>